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E73" w:rsidRPr="009E4522" w:rsidRDefault="00A107DD" w:rsidP="00537F2E">
      <w:pPr>
        <w:jc w:val="center"/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5E021EB" wp14:editId="0EB9BC21">
            <wp:extent cx="6126480" cy="806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80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70" w:rsidRPr="000E2D56" w:rsidRDefault="00C76B17" w:rsidP="008A0AEE">
      <w:pPr>
        <w:jc w:val="right"/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</w:pPr>
      <w:r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>20</w:t>
      </w:r>
      <w:r w:rsidR="004A3159" w:rsidRPr="000E2D56"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="007967D5"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>februarie</w:t>
      </w:r>
      <w:r w:rsidR="000C03B1" w:rsidRPr="000E2D56"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="00A3693D" w:rsidRPr="000E2D56"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>20</w:t>
      </w:r>
      <w:r w:rsidR="000C03B1" w:rsidRPr="000E2D56"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>2</w:t>
      </w:r>
      <w:r w:rsidR="007967D5"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  <w:t>6</w:t>
      </w:r>
    </w:p>
    <w:p w:rsidR="00DA2D16" w:rsidRPr="000E2D56" w:rsidRDefault="00DA2D16" w:rsidP="008A0AEE">
      <w:pPr>
        <w:jc w:val="right"/>
        <w:rPr>
          <w:rFonts w:ascii="Trebuchet MS" w:hAnsi="Trebuchet MS" w:cs="Times New Roman"/>
          <w:b/>
          <w:noProof/>
          <w:color w:val="000000" w:themeColor="text1"/>
          <w:sz w:val="24"/>
          <w:szCs w:val="24"/>
          <w:lang w:val="ro-RO"/>
        </w:rPr>
      </w:pPr>
    </w:p>
    <w:p w:rsidR="009759BE" w:rsidRPr="000E2D56" w:rsidRDefault="00843083" w:rsidP="00961EDF">
      <w:pPr>
        <w:autoSpaceDE w:val="0"/>
        <w:autoSpaceDN w:val="0"/>
        <w:adjustRightInd w:val="0"/>
        <w:spacing w:before="240" w:after="0" w:line="293" w:lineRule="auto"/>
        <w:jc w:val="center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lang w:val="ro-RO"/>
        </w:rPr>
      </w:pPr>
      <w:r w:rsidRPr="000E2D56"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lang w:val="ro-RO"/>
        </w:rPr>
        <w:t>COMUNICAT</w:t>
      </w:r>
      <w:r w:rsidR="008A0881" w:rsidRPr="000E2D56"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</w:t>
      </w:r>
      <w:r w:rsidR="009759BE" w:rsidRPr="000E2D56"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lang w:val="ro-RO"/>
        </w:rPr>
        <w:t>DE PRESĂ</w:t>
      </w:r>
    </w:p>
    <w:p w:rsidR="00DC4D16" w:rsidRDefault="004A5593" w:rsidP="00DC4D16">
      <w:pPr>
        <w:spacing w:after="0" w:line="240" w:lineRule="auto"/>
        <w:jc w:val="center"/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</w:pPr>
      <w:r>
        <w:rPr>
          <w:rFonts w:ascii="Trebuchet MS" w:hAnsi="Trebuchet MS" w:cs="Arial"/>
          <w:b/>
          <w:i/>
          <w:noProof/>
          <w:color w:val="000000" w:themeColor="text1"/>
          <w:sz w:val="24"/>
          <w:szCs w:val="24"/>
          <w:lang w:val="ro-RO"/>
        </w:rPr>
        <w:t>APIA autoriz</w:t>
      </w:r>
      <w:r w:rsidR="00C76B17">
        <w:rPr>
          <w:rFonts w:ascii="Trebuchet MS" w:hAnsi="Trebuchet MS" w:cs="Arial"/>
          <w:b/>
          <w:i/>
          <w:noProof/>
          <w:color w:val="000000" w:themeColor="text1"/>
          <w:sz w:val="24"/>
          <w:szCs w:val="24"/>
          <w:lang w:val="ro-RO"/>
        </w:rPr>
        <w:t>ează</w:t>
      </w:r>
      <w:r w:rsidR="00B2765A">
        <w:rPr>
          <w:rFonts w:ascii="Trebuchet MS" w:hAnsi="Trebuchet MS" w:cs="Arial"/>
          <w:b/>
          <w:i/>
          <w:noProof/>
          <w:color w:val="000000" w:themeColor="text1"/>
          <w:sz w:val="24"/>
          <w:szCs w:val="24"/>
          <w:lang w:val="ro-RO"/>
        </w:rPr>
        <w:t xml:space="preserve"> la</w:t>
      </w:r>
      <w:r w:rsidR="001D384E" w:rsidRPr="000E2D56">
        <w:rPr>
          <w:rFonts w:ascii="Trebuchet MS" w:hAnsi="Trebuchet MS" w:cs="Arial"/>
          <w:b/>
          <w:i/>
          <w:noProof/>
          <w:color w:val="000000" w:themeColor="text1"/>
          <w:sz w:val="24"/>
          <w:szCs w:val="24"/>
          <w:lang w:val="ro-RO"/>
        </w:rPr>
        <w:t xml:space="preserve"> </w:t>
      </w:r>
      <w:r w:rsidR="001D384E" w:rsidRPr="000E2D56"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  <w:t>pl</w:t>
      </w:r>
      <w:r w:rsidR="003914E6"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  <w:t>a</w:t>
      </w:r>
      <w:r w:rsidR="00B2765A"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  <w:t>t</w:t>
      </w:r>
      <w:r w:rsidR="003914E6"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  <w:t xml:space="preserve">ă </w:t>
      </w:r>
      <w:r w:rsidR="009A5D3C"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  <w:t>intervențiil</w:t>
      </w:r>
      <w:r w:rsidR="00C76B17"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  <w:t>e</w:t>
      </w:r>
      <w:r w:rsidR="003914E6"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  <w:t xml:space="preserve"> PD-02, PD-03 și PD-28 </w:t>
      </w:r>
      <w:r w:rsidR="009A5D3C">
        <w:rPr>
          <w:rFonts w:ascii="Trebuchet MS" w:hAnsi="Trebuchet MS"/>
          <w:b/>
          <w:i/>
          <w:noProof/>
          <w:color w:val="000000" w:themeColor="text1"/>
          <w:sz w:val="24"/>
          <w:szCs w:val="24"/>
          <w:lang w:val="ro-RO"/>
        </w:rPr>
        <w:t xml:space="preserve"> </w:t>
      </w:r>
    </w:p>
    <w:p w:rsidR="002645DA" w:rsidRPr="000E2D56" w:rsidRDefault="002645DA" w:rsidP="00CC7857">
      <w:pPr>
        <w:spacing w:after="0" w:line="240" w:lineRule="auto"/>
        <w:jc w:val="center"/>
        <w:rPr>
          <w:rFonts w:ascii="Trebuchet MS" w:hAnsi="Trebuchet MS" w:cs="Times New Roman"/>
          <w:b/>
          <w:i/>
          <w:noProof/>
          <w:color w:val="000000" w:themeColor="text1"/>
          <w:sz w:val="24"/>
          <w:szCs w:val="24"/>
          <w:lang w:val="ro-RO"/>
        </w:rPr>
      </w:pPr>
    </w:p>
    <w:p w:rsidR="00C76B17" w:rsidRPr="00C76B17" w:rsidRDefault="00C76B17" w:rsidP="00C76B17">
      <w:pPr>
        <w:spacing w:before="360" w:after="120"/>
        <w:jc w:val="both"/>
        <w:rPr>
          <w:rFonts w:ascii="Trebuchet MS" w:hAnsi="Trebuchet MS"/>
          <w:b/>
          <w:bCs/>
          <w:color w:val="000000"/>
          <w:sz w:val="24"/>
          <w:szCs w:val="24"/>
        </w:rPr>
      </w:pPr>
      <w:proofErr w:type="spellStart"/>
      <w:r w:rsidRPr="00C76B17">
        <w:rPr>
          <w:rFonts w:ascii="Trebuchet MS" w:hAnsi="Trebuchet MS"/>
          <w:sz w:val="24"/>
          <w:szCs w:val="24"/>
        </w:rPr>
        <w:t>Agenția</w:t>
      </w:r>
      <w:proofErr w:type="spellEnd"/>
      <w:r w:rsidRPr="00C76B1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76B17">
        <w:rPr>
          <w:rFonts w:ascii="Trebuchet MS" w:hAnsi="Trebuchet MS"/>
          <w:sz w:val="24"/>
          <w:szCs w:val="24"/>
        </w:rPr>
        <w:t>Plăți</w:t>
      </w:r>
      <w:proofErr w:type="spellEnd"/>
      <w:r w:rsidRPr="00C76B1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sz w:val="24"/>
          <w:szCs w:val="24"/>
        </w:rPr>
        <w:t>și</w:t>
      </w:r>
      <w:proofErr w:type="spellEnd"/>
      <w:r w:rsidRPr="00C76B1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sz w:val="24"/>
          <w:szCs w:val="24"/>
        </w:rPr>
        <w:t>Intervenție</w:t>
      </w:r>
      <w:proofErr w:type="spellEnd"/>
      <w:r w:rsidRPr="00C76B1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sz w:val="24"/>
          <w:szCs w:val="24"/>
        </w:rPr>
        <w:t>pentru</w:t>
      </w:r>
      <w:proofErr w:type="spellEnd"/>
      <w:r w:rsidRPr="00C76B1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sz w:val="24"/>
          <w:szCs w:val="24"/>
        </w:rPr>
        <w:t>Agricultură</w:t>
      </w:r>
      <w:proofErr w:type="spellEnd"/>
      <w:r w:rsidRPr="00C76B17">
        <w:rPr>
          <w:rFonts w:ascii="Trebuchet MS" w:hAnsi="Trebuchet MS"/>
          <w:sz w:val="24"/>
          <w:szCs w:val="24"/>
        </w:rPr>
        <w:t xml:space="preserve"> (APIA) </w:t>
      </w:r>
      <w:proofErr w:type="spellStart"/>
      <w:r w:rsidRPr="00C76B17">
        <w:rPr>
          <w:rFonts w:ascii="Trebuchet MS" w:hAnsi="Trebuchet MS"/>
          <w:sz w:val="24"/>
          <w:szCs w:val="24"/>
        </w:rPr>
        <w:t>informează</w:t>
      </w:r>
      <w:proofErr w:type="spellEnd"/>
      <w:r w:rsidRPr="00C76B1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sz w:val="24"/>
          <w:szCs w:val="24"/>
        </w:rPr>
        <w:t>că</w:t>
      </w:r>
      <w:proofErr w:type="spellEnd"/>
      <w:r w:rsidRPr="00C76B1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în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primele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două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zile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de la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demararea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autorizării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plată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gramStart"/>
      <w:r w:rsidRPr="00C76B17">
        <w:rPr>
          <w:rFonts w:ascii="Trebuchet MS" w:hAnsi="Trebuchet MS"/>
          <w:b/>
          <w:sz w:val="24"/>
          <w:szCs w:val="24"/>
        </w:rPr>
        <w:t>a</w:t>
      </w:r>
      <w:proofErr w:type="gramEnd"/>
      <w:r w:rsidRPr="00C76B1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intervențiilor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PD-02, PD-03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și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PD-28</w:t>
      </w:r>
      <w:r w:rsidRPr="00C76B1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aferente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Campaniei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2025</w:t>
      </w:r>
      <w:r w:rsidRPr="00C76B17">
        <w:rPr>
          <w:rFonts w:ascii="Trebuchet MS" w:hAnsi="Trebuchet MS"/>
          <w:sz w:val="24"/>
          <w:szCs w:val="24"/>
        </w:rPr>
        <w:t xml:space="preserve">, </w:t>
      </w:r>
      <w:r w:rsidRPr="00C76B17">
        <w:rPr>
          <w:rFonts w:ascii="Trebuchet MS" w:hAnsi="Trebuchet MS"/>
          <w:b/>
          <w:sz w:val="24"/>
          <w:szCs w:val="24"/>
        </w:rPr>
        <w:t xml:space="preserve">a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fost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autorizată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suma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C76B17">
        <w:rPr>
          <w:rFonts w:ascii="Trebuchet MS" w:hAnsi="Trebuchet MS"/>
          <w:b/>
          <w:sz w:val="24"/>
          <w:szCs w:val="24"/>
        </w:rPr>
        <w:t>totală</w:t>
      </w:r>
      <w:proofErr w:type="spellEnd"/>
      <w:r w:rsidRPr="00C76B17">
        <w:rPr>
          <w:rFonts w:ascii="Trebuchet MS" w:hAnsi="Trebuchet MS"/>
          <w:b/>
          <w:sz w:val="24"/>
          <w:szCs w:val="24"/>
        </w:rPr>
        <w:t xml:space="preserve"> de</w:t>
      </w:r>
      <w:r w:rsidR="00590840">
        <w:rPr>
          <w:rFonts w:ascii="Trebuchet MS" w:hAnsi="Trebuchet MS"/>
          <w:b/>
          <w:sz w:val="24"/>
          <w:szCs w:val="24"/>
        </w:rPr>
        <w:t xml:space="preserve"> 126.903.573,46</w:t>
      </w:r>
      <w:r w:rsidRPr="00C76B17">
        <w:rPr>
          <w:rFonts w:ascii="Trebuchet MS" w:hAnsi="Trebuchet MS"/>
          <w:b/>
          <w:sz w:val="24"/>
          <w:szCs w:val="24"/>
        </w:rPr>
        <w:t xml:space="preserve"> lei</w:t>
      </w:r>
      <w:r w:rsidRPr="00C76B17">
        <w:rPr>
          <w:rFonts w:ascii="Trebuchet MS" w:hAnsi="Trebuchet MS"/>
          <w:sz w:val="24"/>
          <w:szCs w:val="24"/>
        </w:rPr>
        <w:t>.</w:t>
      </w:r>
    </w:p>
    <w:p w:rsidR="00443A24" w:rsidRDefault="00584A58" w:rsidP="00C76B17">
      <w:pPr>
        <w:spacing w:before="240" w:after="0"/>
        <w:jc w:val="both"/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</w:pPr>
      <w:r w:rsidRPr="00584A58">
        <w:rPr>
          <w:rFonts w:ascii="Trebuchet MS" w:hAnsi="Trebuchet MS"/>
          <w:b/>
          <w:noProof/>
          <w:color w:val="000000" w:themeColor="text1"/>
          <w:sz w:val="24"/>
          <w:szCs w:val="24"/>
          <w:lang w:val="ro-RO"/>
        </w:rPr>
        <w:t xml:space="preserve">Cuantumurile unitare </w:t>
      </w:r>
      <w:r w:rsidRPr="003D7601"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  <w:t xml:space="preserve">ale plăților directe pentru </w:t>
      </w:r>
      <w:r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  <w:t xml:space="preserve">aceste </w:t>
      </w:r>
      <w:r w:rsidRPr="003D7601"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  <w:t>intervenții</w:t>
      </w:r>
      <w:r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  <w:t xml:space="preserve"> </w:t>
      </w:r>
      <w:r w:rsidRPr="00584A58">
        <w:rPr>
          <w:rFonts w:ascii="Trebuchet MS" w:hAnsi="Trebuchet MS"/>
          <w:bCs/>
          <w:sz w:val="24"/>
          <w:szCs w:val="24"/>
        </w:rPr>
        <w:t xml:space="preserve">sunt </w:t>
      </w:r>
      <w:proofErr w:type="spellStart"/>
      <w:r w:rsidRPr="00584A58">
        <w:rPr>
          <w:rFonts w:ascii="Trebuchet MS" w:hAnsi="Trebuchet MS"/>
          <w:bCs/>
          <w:sz w:val="24"/>
          <w:szCs w:val="24"/>
        </w:rPr>
        <w:t>stabilite</w:t>
      </w:r>
      <w:proofErr w:type="spellEnd"/>
      <w:r w:rsidRPr="00584A5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66625B">
        <w:rPr>
          <w:rFonts w:ascii="Trebuchet MS" w:hAnsi="Trebuchet MS"/>
          <w:bCs/>
          <w:sz w:val="24"/>
          <w:szCs w:val="24"/>
        </w:rPr>
        <w:t>prin</w:t>
      </w:r>
      <w:proofErr w:type="spellEnd"/>
      <w:r w:rsidR="007967D5" w:rsidRPr="00584A5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3D7601" w:rsidRPr="002E20C4">
        <w:rPr>
          <w:rFonts w:ascii="Trebuchet MS" w:hAnsi="Trebuchet MS"/>
          <w:bCs/>
          <w:i/>
          <w:sz w:val="24"/>
          <w:szCs w:val="24"/>
        </w:rPr>
        <w:t>Ordinul</w:t>
      </w:r>
      <w:proofErr w:type="spellEnd"/>
      <w:r w:rsidR="003D7601" w:rsidRPr="002E20C4">
        <w:rPr>
          <w:rFonts w:ascii="Trebuchet MS" w:hAnsi="Trebuchet MS"/>
          <w:bCs/>
          <w:i/>
          <w:sz w:val="24"/>
          <w:szCs w:val="24"/>
        </w:rPr>
        <w:t xml:space="preserve"> MADR nr. </w:t>
      </w:r>
      <w:r w:rsidR="007967D5">
        <w:rPr>
          <w:rFonts w:ascii="Trebuchet MS" w:hAnsi="Trebuchet MS"/>
          <w:bCs/>
          <w:i/>
          <w:sz w:val="24"/>
          <w:szCs w:val="24"/>
        </w:rPr>
        <w:t>42</w:t>
      </w:r>
      <w:r w:rsidR="003D7601" w:rsidRPr="002E20C4">
        <w:rPr>
          <w:rFonts w:ascii="Trebuchet MS" w:hAnsi="Trebuchet MS"/>
          <w:bCs/>
          <w:i/>
          <w:sz w:val="24"/>
          <w:szCs w:val="24"/>
        </w:rPr>
        <w:t>/</w:t>
      </w:r>
      <w:r w:rsidR="007967D5">
        <w:rPr>
          <w:rFonts w:ascii="Trebuchet MS" w:hAnsi="Trebuchet MS"/>
          <w:bCs/>
          <w:i/>
          <w:sz w:val="24"/>
          <w:szCs w:val="24"/>
        </w:rPr>
        <w:t>17</w:t>
      </w:r>
      <w:r w:rsidR="003D7601" w:rsidRPr="002E20C4">
        <w:rPr>
          <w:rFonts w:ascii="Trebuchet MS" w:hAnsi="Trebuchet MS"/>
          <w:bCs/>
          <w:i/>
          <w:sz w:val="24"/>
          <w:szCs w:val="24"/>
        </w:rPr>
        <w:t>.0</w:t>
      </w:r>
      <w:r w:rsidR="007967D5">
        <w:rPr>
          <w:rFonts w:ascii="Trebuchet MS" w:hAnsi="Trebuchet MS"/>
          <w:bCs/>
          <w:i/>
          <w:sz w:val="24"/>
          <w:szCs w:val="24"/>
        </w:rPr>
        <w:t>2</w:t>
      </w:r>
      <w:r w:rsidR="003D7601" w:rsidRPr="002E20C4">
        <w:rPr>
          <w:rFonts w:ascii="Trebuchet MS" w:hAnsi="Trebuchet MS"/>
          <w:bCs/>
          <w:i/>
          <w:sz w:val="24"/>
          <w:szCs w:val="24"/>
        </w:rPr>
        <w:t>.202</w:t>
      </w:r>
      <w:r w:rsidR="007967D5">
        <w:rPr>
          <w:rFonts w:ascii="Trebuchet MS" w:hAnsi="Trebuchet MS"/>
          <w:bCs/>
          <w:i/>
          <w:sz w:val="24"/>
          <w:szCs w:val="24"/>
        </w:rPr>
        <w:t>6</w:t>
      </w:r>
      <w:r w:rsidR="003D7601" w:rsidRPr="002E20C4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="003D7601" w:rsidRPr="002E20C4">
        <w:rPr>
          <w:rFonts w:ascii="Trebuchet MS" w:hAnsi="Trebuchet MS"/>
          <w:bCs/>
          <w:i/>
          <w:sz w:val="24"/>
          <w:szCs w:val="24"/>
        </w:rPr>
        <w:t>pentru</w:t>
      </w:r>
      <w:proofErr w:type="spellEnd"/>
      <w:r w:rsidR="003D7601" w:rsidRPr="002E20C4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="003D7601" w:rsidRPr="002E20C4">
        <w:rPr>
          <w:rFonts w:ascii="Trebuchet MS" w:hAnsi="Trebuchet MS"/>
          <w:bCs/>
          <w:i/>
          <w:sz w:val="24"/>
          <w:szCs w:val="24"/>
        </w:rPr>
        <w:t>aprobarea</w:t>
      </w:r>
      <w:proofErr w:type="spellEnd"/>
      <w:r w:rsidR="003D7601" w:rsidRPr="002E20C4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="003D7601" w:rsidRPr="002E20C4">
        <w:rPr>
          <w:rFonts w:ascii="Trebuchet MS" w:hAnsi="Trebuchet MS"/>
          <w:bCs/>
          <w:i/>
          <w:sz w:val="24"/>
          <w:szCs w:val="24"/>
        </w:rPr>
        <w:t>cuantumului</w:t>
      </w:r>
      <w:proofErr w:type="spellEnd"/>
      <w:r w:rsidR="003D7601" w:rsidRPr="002E20C4">
        <w:rPr>
          <w:rFonts w:ascii="Trebuchet MS" w:hAnsi="Trebuchet MS"/>
          <w:bCs/>
          <w:i/>
          <w:sz w:val="24"/>
          <w:szCs w:val="24"/>
        </w:rPr>
        <w:t xml:space="preserve"> </w:t>
      </w:r>
      <w:proofErr w:type="spellStart"/>
      <w:r w:rsidR="003D7601" w:rsidRPr="002E20C4">
        <w:rPr>
          <w:rFonts w:ascii="Trebuchet MS" w:hAnsi="Trebuchet MS"/>
          <w:bCs/>
          <w:i/>
          <w:sz w:val="24"/>
          <w:szCs w:val="24"/>
        </w:rPr>
        <w:t>unitar</w:t>
      </w:r>
      <w:proofErr w:type="spellEnd"/>
      <w:r w:rsidR="003D7601" w:rsidRPr="002E20C4">
        <w:rPr>
          <w:rFonts w:ascii="Trebuchet MS" w:hAnsi="Trebuchet MS"/>
          <w:bCs/>
          <w:i/>
          <w:sz w:val="24"/>
          <w:szCs w:val="24"/>
        </w:rPr>
        <w:t xml:space="preserve"> al pl</w:t>
      </w:r>
      <w:proofErr w:type="spellStart"/>
      <w:r w:rsidR="003D7601" w:rsidRPr="002E20C4">
        <w:rPr>
          <w:rFonts w:ascii="Trebuchet MS" w:hAnsi="Trebuchet MS"/>
          <w:bCs/>
          <w:i/>
          <w:sz w:val="24"/>
          <w:szCs w:val="24"/>
          <w:lang w:val="ro-RO"/>
        </w:rPr>
        <w:t>ăților</w:t>
      </w:r>
      <w:proofErr w:type="spellEnd"/>
      <w:r w:rsidR="003D7601" w:rsidRPr="002E20C4">
        <w:rPr>
          <w:rFonts w:ascii="Trebuchet MS" w:hAnsi="Trebuchet MS"/>
          <w:bCs/>
          <w:i/>
          <w:sz w:val="24"/>
          <w:szCs w:val="24"/>
          <w:lang w:val="ro-RO"/>
        </w:rPr>
        <w:t xml:space="preserve"> directe aferente cererilor de plată depuse în anul 202</w:t>
      </w:r>
      <w:r>
        <w:rPr>
          <w:rFonts w:ascii="Trebuchet MS" w:hAnsi="Trebuchet MS"/>
          <w:bCs/>
          <w:i/>
          <w:sz w:val="24"/>
          <w:szCs w:val="24"/>
          <w:lang w:val="ro-RO"/>
        </w:rPr>
        <w:t>5</w:t>
      </w:r>
      <w:r w:rsidR="003D7601" w:rsidRPr="002E20C4">
        <w:rPr>
          <w:rFonts w:ascii="Trebuchet MS" w:hAnsi="Trebuchet MS"/>
          <w:bCs/>
          <w:i/>
          <w:sz w:val="24"/>
          <w:szCs w:val="24"/>
          <w:lang w:val="ro-RO"/>
        </w:rPr>
        <w:t>, finanțate din Fondul european de garantare agricolă prin intervențiile din cadrul Planului strategic PAC 2023-2027</w:t>
      </w:r>
      <w:r w:rsidR="003D7601" w:rsidRPr="003D7601">
        <w:rPr>
          <w:rFonts w:ascii="Trebuchet MS" w:hAnsi="Trebuchet MS"/>
          <w:bCs/>
          <w:sz w:val="24"/>
          <w:szCs w:val="24"/>
          <w:lang w:val="ro-RO"/>
        </w:rPr>
        <w:t>,</w:t>
      </w:r>
      <w:r w:rsidR="003D7601" w:rsidRPr="003D7601">
        <w:rPr>
          <w:rFonts w:ascii="Trebuchet MS" w:hAnsi="Trebuchet MS"/>
          <w:sz w:val="24"/>
          <w:szCs w:val="24"/>
          <w:lang w:val="ro-RO"/>
        </w:rPr>
        <w:t xml:space="preserve"> </w:t>
      </w:r>
      <w:r w:rsidR="0062073F">
        <w:rPr>
          <w:rFonts w:ascii="Trebuchet MS" w:hAnsi="Trebuchet MS"/>
          <w:sz w:val="24"/>
          <w:szCs w:val="24"/>
          <w:lang w:val="ro-RO"/>
        </w:rPr>
        <w:t xml:space="preserve">publicat în Monitorul Oficial </w:t>
      </w:r>
      <w:r w:rsidR="0066625B" w:rsidRPr="0066625B">
        <w:rPr>
          <w:rFonts w:ascii="Trebuchet MS" w:hAnsi="Trebuchet MS"/>
          <w:sz w:val="24"/>
          <w:szCs w:val="24"/>
        </w:rPr>
        <w:t xml:space="preserve">al </w:t>
      </w:r>
      <w:proofErr w:type="spellStart"/>
      <w:r w:rsidR="0066625B" w:rsidRPr="0066625B">
        <w:rPr>
          <w:rFonts w:ascii="Trebuchet MS" w:hAnsi="Trebuchet MS"/>
          <w:sz w:val="24"/>
          <w:szCs w:val="24"/>
        </w:rPr>
        <w:t>României</w:t>
      </w:r>
      <w:proofErr w:type="spellEnd"/>
      <w:r w:rsidR="0066625B" w:rsidRPr="0066625B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66625B" w:rsidRPr="0066625B">
        <w:rPr>
          <w:rFonts w:ascii="Trebuchet MS" w:hAnsi="Trebuchet MS"/>
          <w:sz w:val="24"/>
          <w:szCs w:val="24"/>
        </w:rPr>
        <w:t>Partea</w:t>
      </w:r>
      <w:proofErr w:type="spellEnd"/>
      <w:r w:rsidR="0066625B" w:rsidRPr="0066625B">
        <w:rPr>
          <w:rFonts w:ascii="Trebuchet MS" w:hAnsi="Trebuchet MS"/>
          <w:sz w:val="24"/>
          <w:szCs w:val="24"/>
        </w:rPr>
        <w:t xml:space="preserve"> I, nr. 128/2026</w:t>
      </w:r>
      <w:r w:rsidRPr="0066625B">
        <w:rPr>
          <w:rFonts w:ascii="Trebuchet MS" w:hAnsi="Trebuchet MS"/>
          <w:sz w:val="24"/>
          <w:szCs w:val="24"/>
          <w:lang w:val="ro-RO"/>
        </w:rPr>
        <w:t>.</w:t>
      </w:r>
    </w:p>
    <w:p w:rsidR="003D7601" w:rsidRDefault="003D7601" w:rsidP="00325EF8">
      <w:pPr>
        <w:spacing w:after="0"/>
        <w:jc w:val="both"/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</w:pPr>
    </w:p>
    <w:tbl>
      <w:tblPr>
        <w:tblW w:w="97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6303"/>
        <w:gridCol w:w="2790"/>
      </w:tblGrid>
      <w:tr w:rsidR="003D7601" w:rsidRPr="00366A77" w:rsidTr="005838DF">
        <w:trPr>
          <w:trHeight w:val="211"/>
        </w:trPr>
        <w:tc>
          <w:tcPr>
            <w:tcW w:w="702" w:type="dxa"/>
            <w:shd w:val="clear" w:color="auto" w:fill="auto"/>
            <w:vAlign w:val="center"/>
          </w:tcPr>
          <w:p w:rsidR="003D7601" w:rsidRPr="00366A77" w:rsidRDefault="003D7601" w:rsidP="00073B31">
            <w:pPr>
              <w:spacing w:after="0" w:line="240" w:lineRule="auto"/>
              <w:jc w:val="center"/>
              <w:rPr>
                <w:rFonts w:ascii="Trebuchet MS" w:eastAsia="Arial" w:hAnsi="Trebuchet MS"/>
                <w:b/>
                <w:sz w:val="24"/>
                <w:szCs w:val="24"/>
              </w:rPr>
            </w:pPr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Nr.</w:t>
            </w:r>
          </w:p>
          <w:p w:rsidR="003D7601" w:rsidRPr="00366A77" w:rsidRDefault="003D7601" w:rsidP="00073B31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sz w:val="24"/>
                <w:szCs w:val="24"/>
              </w:rPr>
            </w:pPr>
            <w:proofErr w:type="spellStart"/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crt</w:t>
            </w:r>
            <w:proofErr w:type="spellEnd"/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.</w:t>
            </w:r>
          </w:p>
        </w:tc>
        <w:tc>
          <w:tcPr>
            <w:tcW w:w="6303" w:type="dxa"/>
            <w:shd w:val="clear" w:color="auto" w:fill="auto"/>
            <w:vAlign w:val="center"/>
          </w:tcPr>
          <w:p w:rsidR="003D7601" w:rsidRPr="00366A77" w:rsidRDefault="003D7601" w:rsidP="00073B31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sz w:val="24"/>
                <w:szCs w:val="24"/>
              </w:rPr>
            </w:pPr>
            <w:proofErr w:type="spellStart"/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Interven</w:t>
            </w:r>
            <w:r w:rsidR="005838DF">
              <w:rPr>
                <w:rFonts w:ascii="Trebuchet MS" w:eastAsia="Arial" w:hAnsi="Trebuchet MS"/>
                <w:b/>
                <w:sz w:val="24"/>
                <w:szCs w:val="24"/>
              </w:rPr>
              <w:t>ț</w:t>
            </w:r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ia</w:t>
            </w:r>
            <w:proofErr w:type="spellEnd"/>
            <w:r w:rsidR="00584A58">
              <w:rPr>
                <w:rFonts w:ascii="Trebuchet MS" w:eastAsia="Arial" w:hAnsi="Trebuchet MS"/>
                <w:b/>
                <w:sz w:val="24"/>
                <w:szCs w:val="24"/>
              </w:rPr>
              <w:t>/</w:t>
            </w:r>
            <w:proofErr w:type="spellStart"/>
            <w:r w:rsidR="00584A58">
              <w:rPr>
                <w:rFonts w:ascii="Trebuchet MS" w:eastAsia="Arial" w:hAnsi="Trebuchet MS"/>
                <w:b/>
                <w:sz w:val="24"/>
                <w:szCs w:val="24"/>
              </w:rPr>
              <w:t>pachetul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</w:tcPr>
          <w:p w:rsidR="005838DF" w:rsidRDefault="003D7601" w:rsidP="003D7601">
            <w:pPr>
              <w:spacing w:after="0" w:line="240" w:lineRule="auto"/>
              <w:jc w:val="center"/>
              <w:rPr>
                <w:rFonts w:ascii="Trebuchet MS" w:eastAsia="Arial" w:hAnsi="Trebuchet MS"/>
                <w:b/>
                <w:sz w:val="24"/>
                <w:szCs w:val="24"/>
              </w:rPr>
            </w:pPr>
            <w:proofErr w:type="spellStart"/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Cuantumul</w:t>
            </w:r>
            <w:proofErr w:type="spellEnd"/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unitar</w:t>
            </w:r>
            <w:proofErr w:type="spellEnd"/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 xml:space="preserve"> </w:t>
            </w:r>
          </w:p>
          <w:p w:rsidR="003D7601" w:rsidRPr="00366A77" w:rsidRDefault="003D7601" w:rsidP="003D7601">
            <w:pPr>
              <w:spacing w:after="0" w:line="240" w:lineRule="auto"/>
              <w:jc w:val="center"/>
              <w:rPr>
                <w:rFonts w:ascii="Trebuchet MS" w:eastAsia="Arial" w:hAnsi="Trebuchet MS"/>
                <w:b/>
                <w:sz w:val="24"/>
                <w:szCs w:val="24"/>
              </w:rPr>
            </w:pPr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(euro</w:t>
            </w:r>
            <w:r w:rsidR="00584A58">
              <w:rPr>
                <w:rFonts w:ascii="Trebuchet MS" w:eastAsia="Arial" w:hAnsi="Trebuchet MS"/>
                <w:b/>
                <w:sz w:val="24"/>
                <w:szCs w:val="24"/>
              </w:rPr>
              <w:t xml:space="preserve"> </w:t>
            </w:r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ha</w:t>
            </w:r>
            <w:r w:rsidR="00584A58">
              <w:rPr>
                <w:rFonts w:ascii="Trebuchet MS" w:eastAsia="Arial" w:hAnsi="Trebuchet MS"/>
                <w:b/>
                <w:sz w:val="24"/>
                <w:szCs w:val="24"/>
              </w:rPr>
              <w:t>/</w:t>
            </w:r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>cap animal</w:t>
            </w:r>
            <w:r w:rsidR="00584A58">
              <w:rPr>
                <w:rFonts w:ascii="Trebuchet MS" w:eastAsia="Arial" w:hAnsi="Trebuchet MS"/>
                <w:b/>
                <w:sz w:val="24"/>
                <w:szCs w:val="24"/>
              </w:rPr>
              <w:t>/UVM</w:t>
            </w:r>
            <w:r w:rsidRPr="00366A77">
              <w:rPr>
                <w:rFonts w:ascii="Trebuchet MS" w:eastAsia="Arial" w:hAnsi="Trebuchet MS"/>
                <w:b/>
                <w:sz w:val="24"/>
                <w:szCs w:val="24"/>
              </w:rPr>
              <w:t xml:space="preserve"> </w:t>
            </w:r>
            <w:r w:rsidR="009A5D3C">
              <w:rPr>
                <w:rFonts w:ascii="Trebuchet MS" w:eastAsia="Arial" w:hAnsi="Trebuchet MS"/>
                <w:b/>
                <w:sz w:val="24"/>
                <w:szCs w:val="24"/>
              </w:rPr>
              <w:t>-</w:t>
            </w:r>
            <w:r w:rsidRPr="00366A77">
              <w:rPr>
                <w:rFonts w:ascii="Trebuchet MS" w:eastAsia="Arial" w:hAnsi="Trebuchet MS"/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r w:rsidRPr="00366A77">
              <w:rPr>
                <w:rFonts w:ascii="Trebuchet MS" w:eastAsia="Arial" w:hAnsi="Trebuchet MS"/>
                <w:b/>
                <w:w w:val="99"/>
                <w:sz w:val="24"/>
                <w:szCs w:val="24"/>
              </w:rPr>
              <w:t>după</w:t>
            </w:r>
            <w:proofErr w:type="spellEnd"/>
            <w:r w:rsidRPr="00366A77">
              <w:rPr>
                <w:rFonts w:ascii="Trebuchet MS" w:eastAsia="Arial" w:hAnsi="Trebuchet MS"/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r w:rsidRPr="00366A77">
              <w:rPr>
                <w:rFonts w:ascii="Trebuchet MS" w:eastAsia="Arial" w:hAnsi="Trebuchet MS"/>
                <w:b/>
                <w:w w:val="99"/>
                <w:sz w:val="24"/>
                <w:szCs w:val="24"/>
              </w:rPr>
              <w:t>caz</w:t>
            </w:r>
            <w:proofErr w:type="spellEnd"/>
            <w:r w:rsidRPr="00366A77">
              <w:rPr>
                <w:rFonts w:ascii="Trebuchet MS" w:eastAsia="Arial" w:hAnsi="Trebuchet MS"/>
                <w:b/>
                <w:w w:val="99"/>
                <w:sz w:val="24"/>
                <w:szCs w:val="24"/>
              </w:rPr>
              <w:t>)</w:t>
            </w:r>
          </w:p>
        </w:tc>
      </w:tr>
      <w:tr w:rsidR="003D7601" w:rsidRPr="00366A77" w:rsidTr="005838DF">
        <w:trPr>
          <w:trHeight w:val="746"/>
        </w:trPr>
        <w:tc>
          <w:tcPr>
            <w:tcW w:w="702" w:type="dxa"/>
            <w:shd w:val="clear" w:color="auto" w:fill="auto"/>
            <w:vAlign w:val="bottom"/>
          </w:tcPr>
          <w:p w:rsidR="003D7601" w:rsidRPr="00366A77" w:rsidRDefault="003D7601" w:rsidP="00073B31">
            <w:pPr>
              <w:spacing w:after="0"/>
              <w:ind w:right="3"/>
              <w:jc w:val="center"/>
              <w:rPr>
                <w:rFonts w:ascii="Trebuchet MS" w:eastAsia="Arial" w:hAnsi="Trebuchet MS"/>
                <w:sz w:val="24"/>
                <w:szCs w:val="24"/>
              </w:rPr>
            </w:pPr>
            <w:r w:rsidRPr="00366A77">
              <w:rPr>
                <w:rFonts w:ascii="Trebuchet MS" w:eastAsia="Arial" w:hAnsi="Trebuchet MS"/>
                <w:sz w:val="24"/>
                <w:szCs w:val="24"/>
              </w:rPr>
              <w:t>1.</w:t>
            </w:r>
          </w:p>
        </w:tc>
        <w:tc>
          <w:tcPr>
            <w:tcW w:w="6303" w:type="dxa"/>
            <w:shd w:val="clear" w:color="auto" w:fill="auto"/>
            <w:vAlign w:val="bottom"/>
          </w:tcPr>
          <w:p w:rsidR="003D7601" w:rsidRPr="00366A77" w:rsidRDefault="003D7601" w:rsidP="00073B31">
            <w:pPr>
              <w:spacing w:after="0"/>
              <w:ind w:left="80"/>
              <w:rPr>
                <w:rFonts w:ascii="Trebuchet MS" w:eastAsia="Arial" w:hAnsi="Trebuchet MS"/>
                <w:sz w:val="24"/>
                <w:szCs w:val="24"/>
              </w:rPr>
            </w:pPr>
            <w:r w:rsidRPr="00366A77">
              <w:rPr>
                <w:rFonts w:ascii="Trebuchet MS" w:eastAsia="Arial" w:hAnsi="Trebuchet MS"/>
                <w:sz w:val="24"/>
                <w:szCs w:val="24"/>
              </w:rPr>
              <w:t>PD-0</w:t>
            </w:r>
            <w:r w:rsidR="00584A58">
              <w:rPr>
                <w:rFonts w:ascii="Trebuchet MS" w:eastAsia="Arial" w:hAnsi="Trebuchet MS"/>
                <w:sz w:val="24"/>
                <w:szCs w:val="24"/>
              </w:rPr>
              <w:t>2</w:t>
            </w:r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>
              <w:rPr>
                <w:rFonts w:ascii="Trebuchet MS" w:hAnsi="Trebuchet MS"/>
                <w:sz w:val="24"/>
                <w:szCs w:val="24"/>
              </w:rPr>
              <w:t>S</w:t>
            </w:r>
            <w:r w:rsidR="00584A58" w:rsidRPr="006614F3">
              <w:rPr>
                <w:rFonts w:ascii="Trebuchet MS" w:hAnsi="Trebuchet MS"/>
                <w:sz w:val="24"/>
                <w:szCs w:val="24"/>
              </w:rPr>
              <w:t>prijinul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redistributiv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complementar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venit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scopul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sustenabilităţii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584A58">
              <w:rPr>
                <w:rFonts w:ascii="Trebuchet MS" w:hAnsi="Trebuchet MS"/>
                <w:sz w:val="24"/>
                <w:szCs w:val="24"/>
              </w:rPr>
              <w:t>(</w:t>
            </w:r>
            <w:r w:rsidR="00584A58" w:rsidRPr="006614F3">
              <w:rPr>
                <w:rFonts w:ascii="Trebuchet MS" w:hAnsi="Trebuchet MS"/>
                <w:sz w:val="24"/>
                <w:szCs w:val="24"/>
              </w:rPr>
              <w:t>CRISS</w:t>
            </w:r>
            <w:r w:rsidR="00584A58">
              <w:rPr>
                <w:rFonts w:ascii="Trebuchet MS" w:hAnsi="Trebuchet MS"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3D7601" w:rsidRPr="00366A77" w:rsidRDefault="005838DF" w:rsidP="009A5D3C">
            <w:pPr>
              <w:ind w:right="5"/>
              <w:jc w:val="center"/>
              <w:rPr>
                <w:rFonts w:ascii="Trebuchet MS" w:eastAsia="Arial" w:hAnsi="Trebuchet MS"/>
                <w:b/>
                <w:sz w:val="24"/>
                <w:szCs w:val="24"/>
              </w:rPr>
            </w:pPr>
            <w:r>
              <w:rPr>
                <w:rFonts w:ascii="Trebuchet MS" w:eastAsia="Arial" w:hAnsi="Trebuchet MS"/>
                <w:b/>
                <w:sz w:val="24"/>
                <w:szCs w:val="24"/>
              </w:rPr>
              <w:t>53,5212</w:t>
            </w:r>
          </w:p>
        </w:tc>
      </w:tr>
      <w:tr w:rsidR="003D7601" w:rsidRPr="00366A77" w:rsidTr="005838DF">
        <w:trPr>
          <w:trHeight w:val="908"/>
        </w:trPr>
        <w:tc>
          <w:tcPr>
            <w:tcW w:w="702" w:type="dxa"/>
            <w:shd w:val="clear" w:color="auto" w:fill="auto"/>
            <w:vAlign w:val="bottom"/>
          </w:tcPr>
          <w:p w:rsidR="003D7601" w:rsidRPr="00366A77" w:rsidRDefault="003D7601" w:rsidP="00073B31">
            <w:pPr>
              <w:spacing w:after="0"/>
              <w:ind w:right="3"/>
              <w:jc w:val="center"/>
              <w:rPr>
                <w:rFonts w:ascii="Trebuchet MS" w:eastAsia="Arial" w:hAnsi="Trebuchet MS"/>
                <w:sz w:val="24"/>
                <w:szCs w:val="24"/>
              </w:rPr>
            </w:pPr>
            <w:r w:rsidRPr="00366A77">
              <w:rPr>
                <w:rFonts w:ascii="Trebuchet MS" w:eastAsia="Arial" w:hAnsi="Trebuchet MS"/>
                <w:sz w:val="24"/>
                <w:szCs w:val="24"/>
              </w:rPr>
              <w:t>2.</w:t>
            </w:r>
          </w:p>
        </w:tc>
        <w:tc>
          <w:tcPr>
            <w:tcW w:w="6303" w:type="dxa"/>
            <w:shd w:val="clear" w:color="auto" w:fill="auto"/>
            <w:vAlign w:val="bottom"/>
          </w:tcPr>
          <w:p w:rsidR="003D7601" w:rsidRPr="00366A77" w:rsidRDefault="003D7601" w:rsidP="00073B31">
            <w:pPr>
              <w:spacing w:after="0"/>
              <w:ind w:left="80"/>
              <w:rPr>
                <w:rFonts w:ascii="Trebuchet MS" w:eastAsia="Arial" w:hAnsi="Trebuchet MS"/>
                <w:sz w:val="24"/>
                <w:szCs w:val="24"/>
              </w:rPr>
            </w:pPr>
            <w:r w:rsidRPr="00366A77">
              <w:rPr>
                <w:rFonts w:ascii="Trebuchet MS" w:eastAsia="Arial" w:hAnsi="Trebuchet MS"/>
                <w:sz w:val="24"/>
                <w:szCs w:val="24"/>
              </w:rPr>
              <w:t>PD-</w:t>
            </w:r>
            <w:r w:rsidR="00584A58">
              <w:rPr>
                <w:rFonts w:ascii="Trebuchet MS" w:eastAsia="Arial" w:hAnsi="Trebuchet MS"/>
                <w:sz w:val="24"/>
                <w:szCs w:val="24"/>
              </w:rPr>
              <w:t>03</w:t>
            </w:r>
            <w:r w:rsidRPr="00366A77">
              <w:rPr>
                <w:rFonts w:ascii="Trebuchet MS" w:eastAsia="Arial" w:hAnsi="Trebuchet MS"/>
                <w:sz w:val="24"/>
                <w:szCs w:val="24"/>
              </w:rPr>
              <w:t xml:space="preserve"> </w:t>
            </w:r>
            <w:proofErr w:type="spellStart"/>
            <w:r w:rsidRPr="00366A77">
              <w:rPr>
                <w:rFonts w:ascii="Trebuchet MS" w:eastAsia="Arial" w:hAnsi="Trebuchet MS"/>
                <w:sz w:val="24"/>
                <w:szCs w:val="24"/>
              </w:rPr>
              <w:t>Sprijin</w:t>
            </w:r>
            <w:proofErr w:type="spellEnd"/>
            <w:r w:rsidRPr="00366A77">
              <w:rPr>
                <w:rFonts w:ascii="Trebuchet MS" w:eastAsia="Arial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complementar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venit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pentru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tinerii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4A58" w:rsidRPr="006614F3">
              <w:rPr>
                <w:rFonts w:ascii="Trebuchet MS" w:hAnsi="Trebuchet MS"/>
                <w:sz w:val="24"/>
                <w:szCs w:val="24"/>
              </w:rPr>
              <w:t>fermieri</w:t>
            </w:r>
            <w:proofErr w:type="spellEnd"/>
            <w:r w:rsidR="00584A58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5838DF">
              <w:rPr>
                <w:rFonts w:ascii="Trebuchet MS" w:hAnsi="Trebuchet MS"/>
                <w:sz w:val="24"/>
                <w:szCs w:val="24"/>
              </w:rPr>
              <w:t>(</w:t>
            </w:r>
            <w:r w:rsidR="00584A58" w:rsidRPr="006614F3">
              <w:rPr>
                <w:rFonts w:ascii="Trebuchet MS" w:hAnsi="Trebuchet MS"/>
                <w:sz w:val="24"/>
                <w:szCs w:val="24"/>
              </w:rPr>
              <w:t>CIS-YF</w:t>
            </w:r>
            <w:r w:rsidR="005838DF">
              <w:rPr>
                <w:rFonts w:ascii="Trebuchet MS" w:hAnsi="Trebuchet MS"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3D7601" w:rsidRPr="00366A77" w:rsidRDefault="005838DF" w:rsidP="009A5D3C">
            <w:pPr>
              <w:ind w:right="5"/>
              <w:jc w:val="center"/>
              <w:rPr>
                <w:rFonts w:ascii="Trebuchet MS" w:eastAsia="Arial" w:hAnsi="Trebuchet MS"/>
                <w:b/>
                <w:sz w:val="24"/>
                <w:szCs w:val="24"/>
              </w:rPr>
            </w:pPr>
            <w:r>
              <w:rPr>
                <w:rFonts w:ascii="Trebuchet MS" w:eastAsia="Arial" w:hAnsi="Trebuchet MS"/>
                <w:b/>
                <w:sz w:val="24"/>
                <w:szCs w:val="24"/>
              </w:rPr>
              <w:t>46,6676</w:t>
            </w:r>
          </w:p>
        </w:tc>
      </w:tr>
      <w:tr w:rsidR="003D7601" w:rsidRPr="00366A77" w:rsidTr="005838DF">
        <w:trPr>
          <w:trHeight w:val="611"/>
        </w:trPr>
        <w:tc>
          <w:tcPr>
            <w:tcW w:w="702" w:type="dxa"/>
            <w:shd w:val="clear" w:color="auto" w:fill="auto"/>
            <w:vAlign w:val="bottom"/>
          </w:tcPr>
          <w:p w:rsidR="003D7601" w:rsidRPr="00366A77" w:rsidRDefault="003D7601" w:rsidP="00073B31">
            <w:pPr>
              <w:spacing w:after="0"/>
              <w:ind w:right="3"/>
              <w:jc w:val="center"/>
              <w:rPr>
                <w:rFonts w:ascii="Trebuchet MS" w:eastAsia="Arial" w:hAnsi="Trebuchet MS"/>
                <w:sz w:val="24"/>
                <w:szCs w:val="24"/>
              </w:rPr>
            </w:pPr>
            <w:r w:rsidRPr="00366A77">
              <w:rPr>
                <w:rFonts w:ascii="Trebuchet MS" w:eastAsia="Arial" w:hAnsi="Trebuchet MS"/>
                <w:sz w:val="24"/>
                <w:szCs w:val="24"/>
              </w:rPr>
              <w:t>3.</w:t>
            </w:r>
          </w:p>
        </w:tc>
        <w:tc>
          <w:tcPr>
            <w:tcW w:w="6303" w:type="dxa"/>
            <w:shd w:val="clear" w:color="auto" w:fill="auto"/>
            <w:vAlign w:val="bottom"/>
          </w:tcPr>
          <w:p w:rsidR="003D7601" w:rsidRPr="00366A77" w:rsidRDefault="003D7601" w:rsidP="00073B31">
            <w:pPr>
              <w:spacing w:after="0"/>
              <w:ind w:left="80"/>
              <w:rPr>
                <w:rFonts w:ascii="Trebuchet MS" w:eastAsia="Arial" w:hAnsi="Trebuchet MS"/>
                <w:sz w:val="24"/>
                <w:szCs w:val="24"/>
              </w:rPr>
            </w:pPr>
            <w:r w:rsidRPr="00366A77">
              <w:rPr>
                <w:rFonts w:ascii="Trebuchet MS" w:eastAsia="Arial" w:hAnsi="Trebuchet MS"/>
                <w:sz w:val="24"/>
                <w:szCs w:val="24"/>
              </w:rPr>
              <w:t>PD-</w:t>
            </w:r>
            <w:r w:rsidR="00584A58">
              <w:rPr>
                <w:rFonts w:ascii="Trebuchet MS" w:eastAsia="Arial" w:hAnsi="Trebuchet MS"/>
                <w:sz w:val="24"/>
                <w:szCs w:val="24"/>
              </w:rPr>
              <w:t>28</w:t>
            </w:r>
            <w:r w:rsidRPr="00366A77">
              <w:rPr>
                <w:rFonts w:ascii="Trebuchet MS" w:eastAsia="Arial" w:hAnsi="Trebuchet MS"/>
                <w:sz w:val="24"/>
                <w:szCs w:val="24"/>
              </w:rPr>
              <w:t xml:space="preserve"> </w:t>
            </w:r>
            <w:proofErr w:type="spellStart"/>
            <w:r w:rsidR="005838DF">
              <w:rPr>
                <w:rFonts w:ascii="Trebuchet MS" w:eastAsia="Arial" w:hAnsi="Trebuchet MS"/>
                <w:sz w:val="24"/>
                <w:szCs w:val="24"/>
              </w:rPr>
              <w:t>M</w:t>
            </w:r>
            <w:r w:rsidR="005838DF" w:rsidRPr="006614F3">
              <w:rPr>
                <w:rFonts w:ascii="Trebuchet MS" w:hAnsi="Trebuchet MS"/>
                <w:sz w:val="24"/>
                <w:szCs w:val="24"/>
              </w:rPr>
              <w:t>enținerea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 xml:space="preserve"> de zone 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neproductive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sau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înființarea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elemente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noi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peisaj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 xml:space="preserve"> pe 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terenurile</w:t>
            </w:r>
            <w:proofErr w:type="spellEnd"/>
            <w:r w:rsidR="005838DF" w:rsidRPr="006614F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5838DF" w:rsidRPr="006614F3">
              <w:rPr>
                <w:rFonts w:ascii="Trebuchet MS" w:hAnsi="Trebuchet MS"/>
                <w:sz w:val="24"/>
                <w:szCs w:val="24"/>
              </w:rPr>
              <w:t>arabile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</w:tcPr>
          <w:p w:rsidR="003D7601" w:rsidRPr="00366A77" w:rsidRDefault="005838DF" w:rsidP="009A5D3C">
            <w:pPr>
              <w:ind w:right="5"/>
              <w:jc w:val="center"/>
              <w:rPr>
                <w:rFonts w:ascii="Trebuchet MS" w:eastAsia="Arial" w:hAnsi="Trebuchet MS"/>
                <w:b/>
                <w:sz w:val="24"/>
                <w:szCs w:val="24"/>
              </w:rPr>
            </w:pPr>
            <w:r>
              <w:rPr>
                <w:rFonts w:ascii="Trebuchet MS" w:eastAsia="Arial" w:hAnsi="Trebuchet MS"/>
                <w:b/>
                <w:sz w:val="24"/>
                <w:szCs w:val="24"/>
              </w:rPr>
              <w:t>32,9366</w:t>
            </w:r>
          </w:p>
        </w:tc>
      </w:tr>
    </w:tbl>
    <w:p w:rsidR="009A5D3C" w:rsidRPr="005838DF" w:rsidRDefault="009A5D3C" w:rsidP="009A5D3C">
      <w:pPr>
        <w:spacing w:before="240"/>
        <w:jc w:val="both"/>
        <w:rPr>
          <w:rFonts w:ascii="Trebuchet MS" w:hAnsi="Trebuchet MS"/>
          <w:sz w:val="24"/>
          <w:szCs w:val="24"/>
          <w:lang w:val="fr-FR"/>
        </w:rPr>
      </w:pP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Reamintim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că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pentru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Campania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202</w:t>
      </w:r>
      <w:r w:rsidR="005838DF" w:rsidRPr="005838DF">
        <w:rPr>
          <w:rFonts w:ascii="Trebuchet MS" w:hAnsi="Trebuchet MS"/>
          <w:sz w:val="24"/>
          <w:szCs w:val="24"/>
          <w:lang w:val="fr-FR"/>
        </w:rPr>
        <w:t>5</w:t>
      </w:r>
      <w:r w:rsidRPr="005838DF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plăţile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pentru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intervențiile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finanțate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din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</w:t>
      </w:r>
      <w:r w:rsidRPr="005838DF">
        <w:rPr>
          <w:rFonts w:ascii="Trebuchet MS" w:hAnsi="Trebuchet MS"/>
          <w:b/>
          <w:sz w:val="24"/>
          <w:szCs w:val="24"/>
          <w:lang w:val="fr-FR"/>
        </w:rPr>
        <w:t>FEGA</w:t>
      </w:r>
      <w:r w:rsidRPr="005838DF">
        <w:rPr>
          <w:rFonts w:ascii="Trebuchet MS" w:hAnsi="Trebuchet MS"/>
          <w:sz w:val="24"/>
          <w:szCs w:val="24"/>
          <w:lang w:val="fr-FR"/>
        </w:rPr>
        <w:t xml:space="preserve"> se fac </w:t>
      </w:r>
      <w:proofErr w:type="spellStart"/>
      <w:r w:rsidRPr="005838DF"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 w:rsidRPr="005838DF">
        <w:rPr>
          <w:rFonts w:ascii="Trebuchet MS" w:hAnsi="Trebuchet MS"/>
          <w:sz w:val="24"/>
          <w:szCs w:val="24"/>
          <w:lang w:val="fr-FR"/>
        </w:rPr>
        <w:t xml:space="preserve"> lei, la </w:t>
      </w:r>
      <w:proofErr w:type="spellStart"/>
      <w:r w:rsidRPr="005838DF">
        <w:rPr>
          <w:rFonts w:ascii="Trebuchet MS" w:hAnsi="Trebuchet MS"/>
          <w:b/>
          <w:sz w:val="24"/>
          <w:szCs w:val="24"/>
          <w:lang w:val="fr-FR"/>
        </w:rPr>
        <w:t>cursul</w:t>
      </w:r>
      <w:proofErr w:type="spellEnd"/>
      <w:r w:rsidRPr="005838DF">
        <w:rPr>
          <w:rFonts w:ascii="Trebuchet MS" w:hAnsi="Trebuchet MS"/>
          <w:b/>
          <w:sz w:val="24"/>
          <w:szCs w:val="24"/>
          <w:lang w:val="fr-FR"/>
        </w:rPr>
        <w:t xml:space="preserve"> de </w:t>
      </w:r>
      <w:proofErr w:type="spellStart"/>
      <w:r w:rsidRPr="005838DF">
        <w:rPr>
          <w:rFonts w:ascii="Trebuchet MS" w:hAnsi="Trebuchet MS"/>
          <w:b/>
          <w:sz w:val="24"/>
          <w:szCs w:val="24"/>
          <w:lang w:val="fr-FR"/>
        </w:rPr>
        <w:t>schimb</w:t>
      </w:r>
      <w:proofErr w:type="spellEnd"/>
      <w:r w:rsidRPr="005838DF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Pr="005838DF">
        <w:rPr>
          <w:rFonts w:ascii="Trebuchet MS" w:hAnsi="Trebuchet MS"/>
          <w:b/>
          <w:sz w:val="24"/>
          <w:szCs w:val="24"/>
          <w:lang w:val="fr-FR"/>
        </w:rPr>
        <w:t>valutar</w:t>
      </w:r>
      <w:proofErr w:type="spellEnd"/>
      <w:r w:rsidRPr="005838DF">
        <w:rPr>
          <w:rFonts w:ascii="Trebuchet MS" w:hAnsi="Trebuchet MS"/>
          <w:b/>
          <w:sz w:val="24"/>
          <w:szCs w:val="24"/>
          <w:lang w:val="fr-FR"/>
        </w:rPr>
        <w:t xml:space="preserve"> de </w:t>
      </w:r>
      <w:r w:rsidR="005838DF" w:rsidRPr="005838DF">
        <w:rPr>
          <w:rStyle w:val="Strong"/>
          <w:rFonts w:ascii="Trebuchet MS" w:hAnsi="Trebuchet MS"/>
          <w:sz w:val="24"/>
          <w:szCs w:val="24"/>
        </w:rPr>
        <w:t>5,0806 lei/euro</w:t>
      </w:r>
      <w:r w:rsidR="005838DF" w:rsidRPr="005838DF">
        <w:rPr>
          <w:rFonts w:ascii="Trebuchet MS" w:hAnsi="Trebuchet MS"/>
          <w:sz w:val="24"/>
          <w:szCs w:val="24"/>
        </w:rPr>
        <w:t>.</w:t>
      </w:r>
    </w:p>
    <w:p w:rsidR="005838DF" w:rsidRPr="00DD35F2" w:rsidRDefault="005838DF" w:rsidP="005838DF">
      <w:pPr>
        <w:pStyle w:val="NormalWeb"/>
        <w:spacing w:before="240" w:beforeAutospacing="0" w:after="240" w:afterAutospacing="0" w:line="360" w:lineRule="auto"/>
        <w:jc w:val="both"/>
        <w:rPr>
          <w:rFonts w:ascii="Trebuchet MS" w:hAnsi="Trebuchet MS"/>
        </w:rPr>
      </w:pPr>
      <w:r w:rsidRPr="00DD35F2">
        <w:rPr>
          <w:rFonts w:ascii="Trebuchet MS" w:hAnsi="Trebuchet MS"/>
          <w:b/>
          <w:i/>
          <w:color w:val="002060"/>
          <w:lang w:val="fr-FR"/>
        </w:rPr>
        <w:t xml:space="preserve">         APIA, </w:t>
      </w:r>
      <w:proofErr w:type="spellStart"/>
      <w:r w:rsidRPr="00DD35F2">
        <w:rPr>
          <w:rFonts w:ascii="Trebuchet MS" w:hAnsi="Trebuchet MS"/>
          <w:b/>
          <w:i/>
          <w:color w:val="002060"/>
          <w:lang w:val="fr-FR"/>
        </w:rPr>
        <w:t>mereu</w:t>
      </w:r>
      <w:proofErr w:type="spellEnd"/>
      <w:r w:rsidRPr="00DD35F2">
        <w:rPr>
          <w:rFonts w:ascii="Trebuchet MS" w:hAnsi="Trebuchet MS"/>
          <w:b/>
          <w:i/>
          <w:color w:val="002060"/>
          <w:lang w:val="fr-FR"/>
        </w:rPr>
        <w:t xml:space="preserve"> </w:t>
      </w:r>
      <w:proofErr w:type="spellStart"/>
      <w:r w:rsidRPr="00DD35F2">
        <w:rPr>
          <w:rFonts w:ascii="Trebuchet MS" w:hAnsi="Trebuchet MS"/>
          <w:b/>
          <w:i/>
          <w:color w:val="002060"/>
          <w:lang w:val="fr-FR"/>
        </w:rPr>
        <w:t>aproape</w:t>
      </w:r>
      <w:proofErr w:type="spellEnd"/>
      <w:r w:rsidRPr="00DD35F2">
        <w:rPr>
          <w:rFonts w:ascii="Trebuchet MS" w:hAnsi="Trebuchet MS"/>
          <w:b/>
          <w:i/>
          <w:color w:val="002060"/>
          <w:lang w:val="fr-FR"/>
        </w:rPr>
        <w:t xml:space="preserve"> de </w:t>
      </w:r>
      <w:proofErr w:type="spellStart"/>
      <w:proofErr w:type="gramStart"/>
      <w:r w:rsidRPr="00DD35F2">
        <w:rPr>
          <w:rFonts w:ascii="Trebuchet MS" w:hAnsi="Trebuchet MS"/>
          <w:b/>
          <w:i/>
          <w:color w:val="002060"/>
          <w:lang w:val="fr-FR"/>
        </w:rPr>
        <w:t>fermieri</w:t>
      </w:r>
      <w:proofErr w:type="spellEnd"/>
      <w:r w:rsidRPr="00DD35F2">
        <w:rPr>
          <w:rFonts w:ascii="Trebuchet MS" w:hAnsi="Trebuchet MS"/>
          <w:b/>
          <w:i/>
          <w:color w:val="002060"/>
          <w:lang w:val="fr-FR"/>
        </w:rPr>
        <w:t>!</w:t>
      </w:r>
      <w:proofErr w:type="gramEnd"/>
    </w:p>
    <w:p w:rsidR="00D83A29" w:rsidRPr="005838DF" w:rsidRDefault="005838DF" w:rsidP="005838DF">
      <w:pPr>
        <w:pStyle w:val="NormalWeb"/>
        <w:shd w:val="clear" w:color="auto" w:fill="FFFFFF"/>
        <w:spacing w:before="480" w:beforeAutospacing="0" w:after="0" w:afterAutospacing="0" w:line="360" w:lineRule="auto"/>
        <w:jc w:val="center"/>
        <w:rPr>
          <w:rFonts w:ascii="Trebuchet MS" w:eastAsiaTheme="minorEastAsia" w:hAnsi="Trebuchet MS"/>
          <w:b/>
          <w:bCs/>
        </w:rPr>
      </w:pPr>
      <w:r w:rsidRPr="00DD35F2">
        <w:rPr>
          <w:rStyle w:val="Strong"/>
          <w:rFonts w:ascii="Trebuchet MS" w:eastAsiaTheme="minorEastAsia" w:hAnsi="Trebuchet MS"/>
        </w:rPr>
        <w:t>SERVICIUL RELAȚII CU PUBLICUL ȘI COMUNICARE</w:t>
      </w:r>
    </w:p>
    <w:sectPr w:rsidR="00D83A29" w:rsidRPr="005838DF" w:rsidSect="00AA75B2">
      <w:pgSz w:w="12240" w:h="15840"/>
      <w:pgMar w:top="432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82"/>
    <w:rsid w:val="00015896"/>
    <w:rsid w:val="00020A50"/>
    <w:rsid w:val="00027B6C"/>
    <w:rsid w:val="0003536B"/>
    <w:rsid w:val="000423EC"/>
    <w:rsid w:val="00046849"/>
    <w:rsid w:val="00055856"/>
    <w:rsid w:val="00071B4D"/>
    <w:rsid w:val="00073B31"/>
    <w:rsid w:val="000874BE"/>
    <w:rsid w:val="00091F9F"/>
    <w:rsid w:val="00095B06"/>
    <w:rsid w:val="000B5AE8"/>
    <w:rsid w:val="000B631F"/>
    <w:rsid w:val="000C03B1"/>
    <w:rsid w:val="000E0A10"/>
    <w:rsid w:val="000E2D56"/>
    <w:rsid w:val="000F4AA7"/>
    <w:rsid w:val="000F5E22"/>
    <w:rsid w:val="00101F53"/>
    <w:rsid w:val="00106228"/>
    <w:rsid w:val="00106421"/>
    <w:rsid w:val="001411FB"/>
    <w:rsid w:val="001458BE"/>
    <w:rsid w:val="0015101A"/>
    <w:rsid w:val="00161C97"/>
    <w:rsid w:val="00176145"/>
    <w:rsid w:val="00190435"/>
    <w:rsid w:val="001959E8"/>
    <w:rsid w:val="00196DDA"/>
    <w:rsid w:val="00197072"/>
    <w:rsid w:val="001B7FB2"/>
    <w:rsid w:val="001D384E"/>
    <w:rsid w:val="00201285"/>
    <w:rsid w:val="00220094"/>
    <w:rsid w:val="0022103D"/>
    <w:rsid w:val="00226EBB"/>
    <w:rsid w:val="00247A3C"/>
    <w:rsid w:val="002524B0"/>
    <w:rsid w:val="00257BD9"/>
    <w:rsid w:val="002645DA"/>
    <w:rsid w:val="002763DD"/>
    <w:rsid w:val="002778DD"/>
    <w:rsid w:val="00286F21"/>
    <w:rsid w:val="002935C0"/>
    <w:rsid w:val="002A3C50"/>
    <w:rsid w:val="002C1311"/>
    <w:rsid w:val="002D1409"/>
    <w:rsid w:val="002E0CD1"/>
    <w:rsid w:val="002E6D6E"/>
    <w:rsid w:val="00300292"/>
    <w:rsid w:val="003027B1"/>
    <w:rsid w:val="0031632E"/>
    <w:rsid w:val="00321D0E"/>
    <w:rsid w:val="00325EBA"/>
    <w:rsid w:val="00325EF8"/>
    <w:rsid w:val="00330F2E"/>
    <w:rsid w:val="0034021A"/>
    <w:rsid w:val="0034578D"/>
    <w:rsid w:val="0035519C"/>
    <w:rsid w:val="0036396A"/>
    <w:rsid w:val="00374C82"/>
    <w:rsid w:val="003914E6"/>
    <w:rsid w:val="003A177A"/>
    <w:rsid w:val="003A3DDD"/>
    <w:rsid w:val="003B15B2"/>
    <w:rsid w:val="003B53B0"/>
    <w:rsid w:val="003B6671"/>
    <w:rsid w:val="003C161F"/>
    <w:rsid w:val="003C7E01"/>
    <w:rsid w:val="003D4BCB"/>
    <w:rsid w:val="003D7601"/>
    <w:rsid w:val="003E7A9A"/>
    <w:rsid w:val="0040237A"/>
    <w:rsid w:val="00402643"/>
    <w:rsid w:val="004060F1"/>
    <w:rsid w:val="004265A7"/>
    <w:rsid w:val="00432E13"/>
    <w:rsid w:val="00443A24"/>
    <w:rsid w:val="00446098"/>
    <w:rsid w:val="00460AEE"/>
    <w:rsid w:val="004738E0"/>
    <w:rsid w:val="00480723"/>
    <w:rsid w:val="00482099"/>
    <w:rsid w:val="004A01D5"/>
    <w:rsid w:val="004A0332"/>
    <w:rsid w:val="004A3159"/>
    <w:rsid w:val="004A4593"/>
    <w:rsid w:val="004A5593"/>
    <w:rsid w:val="004C2937"/>
    <w:rsid w:val="004C73B2"/>
    <w:rsid w:val="004C783F"/>
    <w:rsid w:val="004E0588"/>
    <w:rsid w:val="004E5BBD"/>
    <w:rsid w:val="004E70A0"/>
    <w:rsid w:val="0052191B"/>
    <w:rsid w:val="00537F2E"/>
    <w:rsid w:val="00553D7A"/>
    <w:rsid w:val="00560E55"/>
    <w:rsid w:val="005654DF"/>
    <w:rsid w:val="00581638"/>
    <w:rsid w:val="005838DF"/>
    <w:rsid w:val="00584A58"/>
    <w:rsid w:val="00590840"/>
    <w:rsid w:val="00595B08"/>
    <w:rsid w:val="005A02DE"/>
    <w:rsid w:val="005B227F"/>
    <w:rsid w:val="005D264A"/>
    <w:rsid w:val="005D4B9E"/>
    <w:rsid w:val="00607D5A"/>
    <w:rsid w:val="00616461"/>
    <w:rsid w:val="0062073F"/>
    <w:rsid w:val="0064232B"/>
    <w:rsid w:val="006424CC"/>
    <w:rsid w:val="00643D2C"/>
    <w:rsid w:val="0065286C"/>
    <w:rsid w:val="006529D2"/>
    <w:rsid w:val="00653F44"/>
    <w:rsid w:val="006659CD"/>
    <w:rsid w:val="0066625B"/>
    <w:rsid w:val="00667AA5"/>
    <w:rsid w:val="00685C12"/>
    <w:rsid w:val="00687136"/>
    <w:rsid w:val="006929B6"/>
    <w:rsid w:val="006A33E3"/>
    <w:rsid w:val="006B7AE0"/>
    <w:rsid w:val="006D6913"/>
    <w:rsid w:val="006E346D"/>
    <w:rsid w:val="006E51B7"/>
    <w:rsid w:val="00734125"/>
    <w:rsid w:val="007967D5"/>
    <w:rsid w:val="007C6BF9"/>
    <w:rsid w:val="007D5D10"/>
    <w:rsid w:val="007D789B"/>
    <w:rsid w:val="007F1712"/>
    <w:rsid w:val="0080264F"/>
    <w:rsid w:val="00807087"/>
    <w:rsid w:val="008223D0"/>
    <w:rsid w:val="00822660"/>
    <w:rsid w:val="0084036D"/>
    <w:rsid w:val="00843083"/>
    <w:rsid w:val="00853D37"/>
    <w:rsid w:val="008602E8"/>
    <w:rsid w:val="0087283C"/>
    <w:rsid w:val="008742E2"/>
    <w:rsid w:val="00892BEA"/>
    <w:rsid w:val="00895973"/>
    <w:rsid w:val="008A0881"/>
    <w:rsid w:val="008A0AEE"/>
    <w:rsid w:val="008A23C7"/>
    <w:rsid w:val="008A384B"/>
    <w:rsid w:val="008A7981"/>
    <w:rsid w:val="008C1380"/>
    <w:rsid w:val="008C4DFA"/>
    <w:rsid w:val="008D39D3"/>
    <w:rsid w:val="008D4626"/>
    <w:rsid w:val="008E7B81"/>
    <w:rsid w:val="008F1C1F"/>
    <w:rsid w:val="008F78A4"/>
    <w:rsid w:val="00933ED1"/>
    <w:rsid w:val="0093538E"/>
    <w:rsid w:val="00943AEA"/>
    <w:rsid w:val="00945DC1"/>
    <w:rsid w:val="00957238"/>
    <w:rsid w:val="00961EDF"/>
    <w:rsid w:val="00971E79"/>
    <w:rsid w:val="009727FB"/>
    <w:rsid w:val="009759BE"/>
    <w:rsid w:val="00982840"/>
    <w:rsid w:val="00985DE0"/>
    <w:rsid w:val="00993EC6"/>
    <w:rsid w:val="009A0B21"/>
    <w:rsid w:val="009A4290"/>
    <w:rsid w:val="009A5D3C"/>
    <w:rsid w:val="009B747B"/>
    <w:rsid w:val="009C1E3F"/>
    <w:rsid w:val="009E4522"/>
    <w:rsid w:val="009F63CB"/>
    <w:rsid w:val="00A107DD"/>
    <w:rsid w:val="00A15FB7"/>
    <w:rsid w:val="00A2769D"/>
    <w:rsid w:val="00A32F58"/>
    <w:rsid w:val="00A3693D"/>
    <w:rsid w:val="00A371BF"/>
    <w:rsid w:val="00A55CD0"/>
    <w:rsid w:val="00A60E77"/>
    <w:rsid w:val="00AA75B2"/>
    <w:rsid w:val="00AA77E8"/>
    <w:rsid w:val="00AC03DA"/>
    <w:rsid w:val="00AC147C"/>
    <w:rsid w:val="00AD195C"/>
    <w:rsid w:val="00AE7B57"/>
    <w:rsid w:val="00AF0E63"/>
    <w:rsid w:val="00AF255F"/>
    <w:rsid w:val="00B1725B"/>
    <w:rsid w:val="00B2301B"/>
    <w:rsid w:val="00B2765A"/>
    <w:rsid w:val="00B57412"/>
    <w:rsid w:val="00B6539F"/>
    <w:rsid w:val="00B65F44"/>
    <w:rsid w:val="00B71E73"/>
    <w:rsid w:val="00B92415"/>
    <w:rsid w:val="00BA63EB"/>
    <w:rsid w:val="00BA6F21"/>
    <w:rsid w:val="00BB72C7"/>
    <w:rsid w:val="00BD128C"/>
    <w:rsid w:val="00BD2BAC"/>
    <w:rsid w:val="00BE505D"/>
    <w:rsid w:val="00BE6145"/>
    <w:rsid w:val="00BE7281"/>
    <w:rsid w:val="00C00365"/>
    <w:rsid w:val="00C04170"/>
    <w:rsid w:val="00C10BAD"/>
    <w:rsid w:val="00C27112"/>
    <w:rsid w:val="00C31E6C"/>
    <w:rsid w:val="00C3595F"/>
    <w:rsid w:val="00C52760"/>
    <w:rsid w:val="00C54495"/>
    <w:rsid w:val="00C60A9F"/>
    <w:rsid w:val="00C65C64"/>
    <w:rsid w:val="00C67465"/>
    <w:rsid w:val="00C76B17"/>
    <w:rsid w:val="00C801C3"/>
    <w:rsid w:val="00C85446"/>
    <w:rsid w:val="00C91A58"/>
    <w:rsid w:val="00CB148B"/>
    <w:rsid w:val="00CB45C1"/>
    <w:rsid w:val="00CC24B1"/>
    <w:rsid w:val="00CC7857"/>
    <w:rsid w:val="00CD7361"/>
    <w:rsid w:val="00CE6F22"/>
    <w:rsid w:val="00CF0A28"/>
    <w:rsid w:val="00CF65F1"/>
    <w:rsid w:val="00D140E9"/>
    <w:rsid w:val="00D278E3"/>
    <w:rsid w:val="00D5414D"/>
    <w:rsid w:val="00D83A29"/>
    <w:rsid w:val="00D84ED9"/>
    <w:rsid w:val="00DA126E"/>
    <w:rsid w:val="00DA2D16"/>
    <w:rsid w:val="00DC4D16"/>
    <w:rsid w:val="00DD6B82"/>
    <w:rsid w:val="00E01AB0"/>
    <w:rsid w:val="00E01F63"/>
    <w:rsid w:val="00E12274"/>
    <w:rsid w:val="00E12DC4"/>
    <w:rsid w:val="00E1730B"/>
    <w:rsid w:val="00E22421"/>
    <w:rsid w:val="00E24471"/>
    <w:rsid w:val="00E2686B"/>
    <w:rsid w:val="00E51F16"/>
    <w:rsid w:val="00E82175"/>
    <w:rsid w:val="00EC2EFA"/>
    <w:rsid w:val="00ED03F2"/>
    <w:rsid w:val="00ED093B"/>
    <w:rsid w:val="00ED3DC2"/>
    <w:rsid w:val="00EF27C0"/>
    <w:rsid w:val="00F12128"/>
    <w:rsid w:val="00F14FA4"/>
    <w:rsid w:val="00F15288"/>
    <w:rsid w:val="00F44770"/>
    <w:rsid w:val="00F93740"/>
    <w:rsid w:val="00FA7E3A"/>
    <w:rsid w:val="00FC7741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D870"/>
  <w15:docId w15:val="{F06137A5-B736-48AE-9749-9263C694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9759BE"/>
    <w:rPr>
      <w:b/>
      <w:bCs w:val="0"/>
      <w:sz w:val="26"/>
    </w:rPr>
  </w:style>
  <w:style w:type="character" w:styleId="Hyperlink">
    <w:name w:val="Hyperlink"/>
    <w:basedOn w:val="DefaultParagraphFont"/>
    <w:uiPriority w:val="99"/>
    <w:unhideWhenUsed/>
    <w:rsid w:val="009759BE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9759BE"/>
    <w:rPr>
      <w:sz w:val="16"/>
      <w:szCs w:val="16"/>
    </w:rPr>
  </w:style>
  <w:style w:type="character" w:customStyle="1" w:styleId="tal1">
    <w:name w:val="tal1"/>
    <w:rsid w:val="009759BE"/>
  </w:style>
  <w:style w:type="paragraph" w:styleId="NoSpacing">
    <w:name w:val="No Spacing"/>
    <w:uiPriority w:val="1"/>
    <w:qFormat/>
    <w:rsid w:val="009759B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rvts7">
    <w:name w:val="rvts7"/>
    <w:basedOn w:val="DefaultParagraphFont"/>
    <w:rsid w:val="009759BE"/>
  </w:style>
  <w:style w:type="character" w:customStyle="1" w:styleId="rvts10">
    <w:name w:val="rvts10"/>
    <w:basedOn w:val="DefaultParagraphFont"/>
    <w:uiPriority w:val="99"/>
    <w:rsid w:val="00667AA5"/>
  </w:style>
  <w:style w:type="character" w:customStyle="1" w:styleId="NormalWebChar1">
    <w:name w:val="Normal (Web) Char1"/>
    <w:aliases w:val="Normal (Web) Char Char Char,Normal (Web) Char Char1"/>
    <w:link w:val="NormalWeb"/>
    <w:uiPriority w:val="99"/>
    <w:locked/>
    <w:rsid w:val="00667AA5"/>
    <w:rPr>
      <w:sz w:val="24"/>
      <w:szCs w:val="24"/>
      <w:lang w:val="ro-RO" w:eastAsia="ro-RO"/>
    </w:rPr>
  </w:style>
  <w:style w:type="paragraph" w:styleId="NormalWeb">
    <w:name w:val="Normal (Web)"/>
    <w:aliases w:val="Normal (Web) Char Char,Normal (Web) Char"/>
    <w:basedOn w:val="Normal"/>
    <w:link w:val="NormalWebChar1"/>
    <w:uiPriority w:val="99"/>
    <w:unhideWhenUsed/>
    <w:rsid w:val="00667AA5"/>
    <w:pPr>
      <w:spacing w:before="100" w:beforeAutospacing="1" w:after="100" w:afterAutospacing="1" w:line="240" w:lineRule="auto"/>
    </w:pPr>
    <w:rPr>
      <w:sz w:val="24"/>
      <w:szCs w:val="24"/>
      <w:lang w:val="ro-RO" w:eastAsia="ro-RO"/>
    </w:rPr>
  </w:style>
  <w:style w:type="character" w:customStyle="1" w:styleId="rvts12">
    <w:name w:val="rvts12"/>
    <w:basedOn w:val="DefaultParagraphFont"/>
    <w:uiPriority w:val="99"/>
    <w:rsid w:val="00667AA5"/>
  </w:style>
  <w:style w:type="character" w:customStyle="1" w:styleId="rvts9">
    <w:name w:val="rvts9"/>
    <w:basedOn w:val="DefaultParagraphFont"/>
    <w:uiPriority w:val="99"/>
    <w:rsid w:val="00667AA5"/>
  </w:style>
  <w:style w:type="character" w:customStyle="1" w:styleId="ln2talineat">
    <w:name w:val="ln2talineat"/>
    <w:basedOn w:val="DefaultParagraphFont"/>
    <w:uiPriority w:val="99"/>
    <w:rsid w:val="00667AA5"/>
  </w:style>
  <w:style w:type="paragraph" w:customStyle="1" w:styleId="al">
    <w:name w:val="a_l"/>
    <w:basedOn w:val="Normal"/>
    <w:rsid w:val="0094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rsid w:val="00443A24"/>
  </w:style>
  <w:style w:type="character" w:styleId="Strong">
    <w:name w:val="Strong"/>
    <w:uiPriority w:val="22"/>
    <w:qFormat/>
    <w:rsid w:val="00583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B191-1E8A-4B46-B4C7-5CB75CAE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NinaS</dc:creator>
  <cp:lastModifiedBy>Gina Prodan</cp:lastModifiedBy>
  <cp:revision>6</cp:revision>
  <cp:lastPrinted>2026-02-20T11:36:00Z</cp:lastPrinted>
  <dcterms:created xsi:type="dcterms:W3CDTF">2026-02-19T11:16:00Z</dcterms:created>
  <dcterms:modified xsi:type="dcterms:W3CDTF">2026-02-20T11:36:00Z</dcterms:modified>
</cp:coreProperties>
</file>