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53E" w:rsidRDefault="00CC253E">
      <w:r>
        <w:rPr>
          <w:noProof/>
        </w:rPr>
        <mc:AlternateContent>
          <mc:Choice Requires="wps">
            <w:drawing>
              <wp:anchor distT="0" distB="0" distL="114300" distR="114300" simplePos="0" relativeHeight="251658240" behindDoc="1" locked="0" layoutInCell="1" allowOverlap="1">
                <wp:simplePos x="0" y="0"/>
                <wp:positionH relativeFrom="margin">
                  <wp:posOffset>1097915</wp:posOffset>
                </wp:positionH>
                <wp:positionV relativeFrom="paragraph">
                  <wp:posOffset>41275</wp:posOffset>
                </wp:positionV>
                <wp:extent cx="4441190" cy="958215"/>
                <wp:effectExtent l="0" t="0" r="1651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958215"/>
                        </a:xfrm>
                        <a:prstGeom prst="rect">
                          <a:avLst/>
                        </a:prstGeom>
                        <a:solidFill>
                          <a:srgbClr val="FFFFFF"/>
                        </a:solidFill>
                        <a:ln w="0">
                          <a:solidFill>
                            <a:srgbClr val="000000"/>
                          </a:solidFill>
                          <a:miter lim="800000"/>
                          <a:headEnd/>
                          <a:tailEnd/>
                        </a:ln>
                      </wps:spPr>
                      <wps:txb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 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elefon: 0244</w:t>
                            </w:r>
                            <w:r w:rsidR="00451F79">
                              <w:rPr>
                                <w:szCs w:val="28"/>
                                <w:lang w:val="ro-RO"/>
                              </w:rPr>
                              <w:t>/</w:t>
                            </w:r>
                            <w:r w:rsidRPr="00096C6F">
                              <w:rPr>
                                <w:szCs w:val="28"/>
                                <w:lang w:val="ro-RO"/>
                              </w:rPr>
                              <w:t>522</w:t>
                            </w:r>
                            <w:r w:rsidR="00451F79">
                              <w:rPr>
                                <w:szCs w:val="28"/>
                                <w:lang w:val="ro-RO"/>
                              </w:rPr>
                              <w:t>.</w:t>
                            </w:r>
                            <w:r w:rsidRPr="00096C6F">
                              <w:rPr>
                                <w:szCs w:val="28"/>
                                <w:lang w:val="ro-RO"/>
                              </w:rPr>
                              <w:t xml:space="preserve">201   </w:t>
                            </w:r>
                            <w:r>
                              <w:rPr>
                                <w:szCs w:val="28"/>
                                <w:lang w:val="ro-RO"/>
                              </w:rPr>
                              <w:t xml:space="preserve">    Fax: 0244</w:t>
                            </w:r>
                            <w:r w:rsidR="00451F79">
                              <w:rPr>
                                <w:szCs w:val="28"/>
                                <w:lang w:val="ro-RO"/>
                              </w:rPr>
                              <w:t>/</w:t>
                            </w:r>
                            <w:r>
                              <w:rPr>
                                <w:szCs w:val="28"/>
                                <w:lang w:val="ro-RO"/>
                              </w:rPr>
                              <w:t>523</w:t>
                            </w:r>
                            <w:r w:rsidR="00451F79">
                              <w:rPr>
                                <w:szCs w:val="28"/>
                                <w:lang w:val="ro-RO"/>
                              </w:rPr>
                              <w:t>.</w:t>
                            </w:r>
                            <w:r>
                              <w:rPr>
                                <w:szCs w:val="28"/>
                                <w:lang w:val="ro-RO"/>
                              </w:rPr>
                              <w:t xml:space="preserve">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8" w:history="1">
                              <w:r w:rsidRPr="002B6E51">
                                <w:rPr>
                                  <w:rStyle w:val="Hyperlink"/>
                                  <w:szCs w:val="28"/>
                                  <w:lang w:val="it-IT"/>
                                </w:rPr>
                                <w:t>secretariat@dspph.ro</w:t>
                              </w:r>
                            </w:hyperlink>
                            <w:r>
                              <w:rPr>
                                <w:szCs w:val="28"/>
                                <w:lang w:val="ro-RO"/>
                              </w:rPr>
                              <w:t xml:space="preserve">   Web: </w:t>
                            </w:r>
                            <w:hyperlink r:id="rId9"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6.45pt;margin-top:3.25pt;width:349.7pt;height:7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a9IwIAAE0EAAAOAAAAZHJzL2Uyb0RvYy54bWysVMGO0zAQvSPxD5bvNE2VQhs1XS1dipCW&#10;BWmXD3AcJ7GwPcZ2m5SvZ+x0SwWIAyIHy+MZP795M5PNzagVOQrnJZiK5rM5JcJwaKTpKvrlaf9q&#10;RYkPzDRMgREVPQlPb7YvX2wGW4oF9KAa4QiCGF8OtqJ9CLbMMs97oZmfgRUGnS04zQKarssaxwZE&#10;1ypbzOevswFcYx1w4T2e3k1Ouk34bSt4+NS2XgSiKorcQlpdWuu4ZtsNKzvHbC/5mQb7BxaaSYOP&#10;XqDuWGDk4ORvUFpyBx7aMOOgM2hbyUXKAbPJ579k89gzK1IuKI63F5n8/4PlD8fPjsgGa0eJYRpL&#10;9CTGQN7CSPKozmB9iUGPFsPCiMcxMmbq7T3wr54Y2PXMdOLWORh6wRpkl25mV1cnHB9B6uEjNPgM&#10;OwRIQGPrdAREMQiiY5VOl8pEKhwPi6LI8zW6OPrWy9UiX0ZyGSufb1vnw3sBmsRNRR1WPqGz470P&#10;U+hzSGIPSjZ7qVQyXFfvlCNHhl2yT98Z3V+HKUOGyOzv9+fp+9N9LQP2upK6oqtLECujZu9Mkzox&#10;MKmmPaamDGYYRYy6TQqGsR7PRamhOaGcDqaexhnETQ/uOyUD9nNF/bcDc4IS9cFgSdZ5UcQBSEax&#10;fLNAw1176msPMxyhKhoomba7MA3NwTrZ9fjS1AQGbrGMrUwKR6oTqzNv7NlUo/N8xaG4tlPUz7/A&#10;9gcAAAD//wMAUEsDBBQABgAIAAAAIQDLjyX/3gAAAAkBAAAPAAAAZHJzL2Rvd25yZXYueG1sTI9N&#10;T4NAEIbvJv6HzZh4s8uHLS2yNNXEJp4aK963MAUiO0vYpWB/veNJj2+eN+88k21n04kLDq61pCBc&#10;BCCQSlu1VCsoPl4f1iCc11TpzhIq+EYH2/z2JtNpZSd6x8vR14JHyKVaQeN9n0rpygaNdgvbIzE7&#10;28Foz3GoZTXoicdNJ6MgWEmjW+ILje7xpcHy6zgaBddrkYQU78Z9+Bwcxv1Eb59FrNT93bx7AuFx&#10;9n9l+NVndcjZ6WRHqpzoOCfRhqsKVksQzNdJFIM4MVgmjyDzTP7/IP8BAAD//wMAUEsBAi0AFAAG&#10;AAgAAAAhALaDOJL+AAAA4QEAABMAAAAAAAAAAAAAAAAAAAAAAFtDb250ZW50X1R5cGVzXS54bWxQ&#10;SwECLQAUAAYACAAAACEAOP0h/9YAAACUAQAACwAAAAAAAAAAAAAAAAAvAQAAX3JlbHMvLnJlbHNQ&#10;SwECLQAUAAYACAAAACEAYqr2vSMCAABNBAAADgAAAAAAAAAAAAAAAAAuAgAAZHJzL2Uyb0RvYy54&#10;bWxQSwECLQAUAAYACAAAACEAy48l/94AAAAJAQAADwAAAAAAAAAAAAAAAAB9BAAAZHJzL2Rvd25y&#10;ZXYueG1sUEsFBgAAAAAEAAQA8wAAAIgFAAAAAA==&#10;" strokeweight="0">
                <v:textbo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 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elefon: 0244</w:t>
                      </w:r>
                      <w:r w:rsidR="00451F79">
                        <w:rPr>
                          <w:szCs w:val="28"/>
                          <w:lang w:val="ro-RO"/>
                        </w:rPr>
                        <w:t>/</w:t>
                      </w:r>
                      <w:r w:rsidRPr="00096C6F">
                        <w:rPr>
                          <w:szCs w:val="28"/>
                          <w:lang w:val="ro-RO"/>
                        </w:rPr>
                        <w:t>522</w:t>
                      </w:r>
                      <w:r w:rsidR="00451F79">
                        <w:rPr>
                          <w:szCs w:val="28"/>
                          <w:lang w:val="ro-RO"/>
                        </w:rPr>
                        <w:t>.</w:t>
                      </w:r>
                      <w:r w:rsidRPr="00096C6F">
                        <w:rPr>
                          <w:szCs w:val="28"/>
                          <w:lang w:val="ro-RO"/>
                        </w:rPr>
                        <w:t xml:space="preserve">201   </w:t>
                      </w:r>
                      <w:r>
                        <w:rPr>
                          <w:szCs w:val="28"/>
                          <w:lang w:val="ro-RO"/>
                        </w:rPr>
                        <w:t xml:space="preserve">    Fax: 0244</w:t>
                      </w:r>
                      <w:r w:rsidR="00451F79">
                        <w:rPr>
                          <w:szCs w:val="28"/>
                          <w:lang w:val="ro-RO"/>
                        </w:rPr>
                        <w:t>/</w:t>
                      </w:r>
                      <w:r>
                        <w:rPr>
                          <w:szCs w:val="28"/>
                          <w:lang w:val="ro-RO"/>
                        </w:rPr>
                        <w:t>523</w:t>
                      </w:r>
                      <w:r w:rsidR="00451F79">
                        <w:rPr>
                          <w:szCs w:val="28"/>
                          <w:lang w:val="ro-RO"/>
                        </w:rPr>
                        <w:t>.</w:t>
                      </w:r>
                      <w:r>
                        <w:rPr>
                          <w:szCs w:val="28"/>
                          <w:lang w:val="ro-RO"/>
                        </w:rPr>
                        <w:t xml:space="preserve">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10" w:history="1">
                        <w:r w:rsidRPr="002B6E51">
                          <w:rPr>
                            <w:rStyle w:val="Hyperlink"/>
                            <w:szCs w:val="28"/>
                            <w:lang w:val="it-IT"/>
                          </w:rPr>
                          <w:t>secretariat@dspph.ro</w:t>
                        </w:r>
                      </w:hyperlink>
                      <w:r>
                        <w:rPr>
                          <w:szCs w:val="28"/>
                          <w:lang w:val="ro-RO"/>
                        </w:rPr>
                        <w:t xml:space="preserve">   Web: </w:t>
                      </w:r>
                      <w:hyperlink r:id="rId11"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v:textbox>
                <w10:wrap type="square" anchorx="margin"/>
              </v:shape>
            </w:pict>
          </mc:Fallback>
        </mc:AlternateContent>
      </w:r>
      <w:r w:rsidRPr="009A5C66">
        <w:rPr>
          <w:noProof/>
          <w:szCs w:val="28"/>
        </w:rPr>
        <w:drawing>
          <wp:inline distT="0" distB="0" distL="0" distR="0">
            <wp:extent cx="923925" cy="847725"/>
            <wp:effectExtent l="0" t="0" r="9525" b="9525"/>
            <wp:docPr id="2" name="Picture 2"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320421" w:rsidRDefault="00CC253E" w:rsidP="00637510">
      <w:pPr>
        <w:pStyle w:val="BodyText"/>
        <w:ind w:left="2160" w:right="-238"/>
        <w:rPr>
          <w:sz w:val="24"/>
          <w:szCs w:val="24"/>
          <w:lang w:val="ro-RO"/>
        </w:rPr>
      </w:pPr>
      <w:r w:rsidRPr="002F0A72">
        <w:rPr>
          <w:sz w:val="24"/>
          <w:szCs w:val="24"/>
        </w:rPr>
        <w:t xml:space="preserve"> Nr. o</w:t>
      </w:r>
      <w:r w:rsidRPr="002F0A72">
        <w:rPr>
          <w:sz w:val="24"/>
          <w:szCs w:val="24"/>
          <w:lang w:val="ro-RO"/>
        </w:rPr>
        <w:t>perator date cu caracter personal: 21959</w:t>
      </w:r>
    </w:p>
    <w:p w:rsidR="00637510" w:rsidRPr="004638CB" w:rsidRDefault="00637510" w:rsidP="00637510">
      <w:pPr>
        <w:pStyle w:val="BodyText"/>
        <w:ind w:left="2160" w:right="-238"/>
        <w:rPr>
          <w:szCs w:val="28"/>
          <w:lang w:val="it-IT"/>
        </w:rPr>
      </w:pPr>
    </w:p>
    <w:p w:rsidR="00AE0710" w:rsidRDefault="00637510" w:rsidP="00AE0710">
      <w:pPr>
        <w:spacing w:after="0" w:line="276" w:lineRule="auto"/>
        <w:ind w:left="-288" w:right="-288"/>
        <w:jc w:val="center"/>
        <w:rPr>
          <w:rFonts w:ascii="Times New Roman" w:eastAsia="SimSun" w:hAnsi="Times New Roman" w:cs="Times New Roman"/>
          <w:b/>
          <w:sz w:val="28"/>
          <w:szCs w:val="28"/>
          <w:lang w:val="fr-FR"/>
        </w:rPr>
      </w:pPr>
      <w:r w:rsidRPr="004638CB">
        <w:rPr>
          <w:rFonts w:ascii="Times New Roman" w:eastAsia="SimSun" w:hAnsi="Times New Roman" w:cs="Times New Roman"/>
          <w:b/>
          <w:sz w:val="28"/>
          <w:szCs w:val="28"/>
          <w:lang w:val="fr-FR"/>
        </w:rPr>
        <w:t>COMUNICAT DE PRESĂ</w:t>
      </w:r>
    </w:p>
    <w:p w:rsidR="00AE0710" w:rsidRPr="004638CB" w:rsidRDefault="00AE0710" w:rsidP="00AE0710">
      <w:pPr>
        <w:spacing w:after="0" w:line="276" w:lineRule="auto"/>
        <w:ind w:left="-288" w:right="-288"/>
        <w:jc w:val="center"/>
        <w:rPr>
          <w:rFonts w:ascii="Times New Roman" w:eastAsia="SimSun" w:hAnsi="Times New Roman" w:cs="Times New Roman"/>
          <w:b/>
          <w:sz w:val="28"/>
          <w:szCs w:val="28"/>
          <w:lang w:val="fr-FR"/>
        </w:rPr>
      </w:pPr>
      <w:bookmarkStart w:id="0" w:name="_GoBack"/>
      <w:bookmarkEnd w:id="0"/>
    </w:p>
    <w:p w:rsidR="00637510" w:rsidRDefault="00637510" w:rsidP="00F04639">
      <w:pPr>
        <w:overflowPunct w:val="0"/>
        <w:spacing w:after="0" w:line="276" w:lineRule="auto"/>
        <w:ind w:left="-432" w:right="-288"/>
        <w:jc w:val="center"/>
        <w:rPr>
          <w:rFonts w:ascii="Times New Roman" w:eastAsia="Batang;바탕" w:hAnsi="Times New Roman" w:cs="Times New Roman"/>
          <w:b/>
          <w:bCs/>
          <w:kern w:val="2"/>
          <w:sz w:val="24"/>
          <w:szCs w:val="24"/>
          <w:lang w:bidi="hi-IN"/>
        </w:rPr>
      </w:pPr>
      <w:proofErr w:type="spellStart"/>
      <w:r w:rsidRPr="00637510">
        <w:rPr>
          <w:rFonts w:ascii="Times New Roman" w:eastAsia="NSimSun" w:hAnsi="Times New Roman" w:cs="Times New Roman"/>
          <w:b/>
          <w:bCs/>
          <w:kern w:val="2"/>
          <w:sz w:val="24"/>
          <w:szCs w:val="24"/>
          <w:lang w:bidi="hi-IN"/>
        </w:rPr>
        <w:t>Ziua</w:t>
      </w:r>
      <w:proofErr w:type="spellEnd"/>
      <w:r w:rsidRPr="00637510">
        <w:rPr>
          <w:rFonts w:ascii="Times New Roman" w:eastAsia="NSimSun" w:hAnsi="Times New Roman" w:cs="Times New Roman"/>
          <w:b/>
          <w:bCs/>
          <w:kern w:val="2"/>
          <w:sz w:val="24"/>
          <w:szCs w:val="24"/>
          <w:lang w:bidi="hi-IN"/>
        </w:rPr>
        <w:t xml:space="preserve"> </w:t>
      </w:r>
      <w:proofErr w:type="spellStart"/>
      <w:r w:rsidRPr="00637510">
        <w:rPr>
          <w:rFonts w:ascii="Times New Roman" w:eastAsia="NSimSun" w:hAnsi="Times New Roman" w:cs="Times New Roman"/>
          <w:b/>
          <w:bCs/>
          <w:kern w:val="2"/>
          <w:sz w:val="24"/>
          <w:szCs w:val="24"/>
          <w:lang w:bidi="hi-IN"/>
        </w:rPr>
        <w:t>Internaţională</w:t>
      </w:r>
      <w:proofErr w:type="spellEnd"/>
      <w:r w:rsidRPr="00637510">
        <w:rPr>
          <w:rFonts w:ascii="Times New Roman" w:eastAsia="NSimSun" w:hAnsi="Times New Roman" w:cs="Times New Roman"/>
          <w:b/>
          <w:bCs/>
          <w:kern w:val="2"/>
          <w:sz w:val="24"/>
          <w:szCs w:val="24"/>
          <w:lang w:bidi="hi-IN"/>
        </w:rPr>
        <w:t xml:space="preserve"> de </w:t>
      </w:r>
      <w:proofErr w:type="spellStart"/>
      <w:r w:rsidRPr="00637510">
        <w:rPr>
          <w:rFonts w:ascii="Times New Roman" w:eastAsia="NSimSun" w:hAnsi="Times New Roman" w:cs="Times New Roman"/>
          <w:b/>
          <w:bCs/>
          <w:kern w:val="2"/>
          <w:sz w:val="24"/>
          <w:szCs w:val="24"/>
          <w:lang w:bidi="hi-IN"/>
        </w:rPr>
        <w:t>Luptă</w:t>
      </w:r>
      <w:proofErr w:type="spellEnd"/>
      <w:r w:rsidRPr="00637510">
        <w:rPr>
          <w:rFonts w:ascii="Times New Roman" w:eastAsia="NSimSun" w:hAnsi="Times New Roman" w:cs="Times New Roman"/>
          <w:b/>
          <w:bCs/>
          <w:kern w:val="2"/>
          <w:sz w:val="24"/>
          <w:szCs w:val="24"/>
          <w:lang w:bidi="hi-IN"/>
        </w:rPr>
        <w:t xml:space="preserve"> </w:t>
      </w:r>
      <w:proofErr w:type="spellStart"/>
      <w:r w:rsidRPr="00637510">
        <w:rPr>
          <w:rFonts w:ascii="Times New Roman" w:eastAsia="NSimSun" w:hAnsi="Times New Roman" w:cs="Times New Roman"/>
          <w:b/>
          <w:bCs/>
          <w:kern w:val="2"/>
          <w:sz w:val="24"/>
          <w:szCs w:val="24"/>
          <w:lang w:bidi="hi-IN"/>
        </w:rPr>
        <w:t>Împotriva</w:t>
      </w:r>
      <w:proofErr w:type="spellEnd"/>
      <w:r w:rsidRPr="00637510">
        <w:rPr>
          <w:rFonts w:ascii="Times New Roman" w:eastAsia="NSimSun" w:hAnsi="Times New Roman" w:cs="Times New Roman"/>
          <w:b/>
          <w:bCs/>
          <w:kern w:val="2"/>
          <w:sz w:val="24"/>
          <w:szCs w:val="24"/>
          <w:lang w:bidi="hi-IN"/>
        </w:rPr>
        <w:t xml:space="preserve"> </w:t>
      </w:r>
      <w:proofErr w:type="spellStart"/>
      <w:r w:rsidRPr="00637510">
        <w:rPr>
          <w:rFonts w:ascii="Times New Roman" w:eastAsia="NSimSun" w:hAnsi="Times New Roman" w:cs="Times New Roman"/>
          <w:b/>
          <w:bCs/>
          <w:kern w:val="2"/>
          <w:sz w:val="24"/>
          <w:szCs w:val="24"/>
          <w:lang w:bidi="hi-IN"/>
        </w:rPr>
        <w:t>Abuzului</w:t>
      </w:r>
      <w:proofErr w:type="spellEnd"/>
      <w:r w:rsidRPr="00637510">
        <w:rPr>
          <w:rFonts w:ascii="Times New Roman" w:eastAsia="NSimSun" w:hAnsi="Times New Roman" w:cs="Times New Roman"/>
          <w:b/>
          <w:bCs/>
          <w:kern w:val="2"/>
          <w:sz w:val="24"/>
          <w:szCs w:val="24"/>
          <w:lang w:bidi="hi-IN"/>
        </w:rPr>
        <w:t xml:space="preserve"> </w:t>
      </w:r>
      <w:proofErr w:type="spellStart"/>
      <w:r w:rsidRPr="00637510">
        <w:rPr>
          <w:rFonts w:ascii="Times New Roman" w:eastAsia="NSimSun" w:hAnsi="Times New Roman" w:cs="Times New Roman"/>
          <w:b/>
          <w:bCs/>
          <w:kern w:val="2"/>
          <w:sz w:val="24"/>
          <w:szCs w:val="24"/>
          <w:lang w:bidi="hi-IN"/>
        </w:rPr>
        <w:t>şi</w:t>
      </w:r>
      <w:proofErr w:type="spellEnd"/>
      <w:r w:rsidRPr="00637510">
        <w:rPr>
          <w:rFonts w:ascii="Times New Roman" w:eastAsia="NSimSun" w:hAnsi="Times New Roman" w:cs="Times New Roman"/>
          <w:b/>
          <w:bCs/>
          <w:kern w:val="2"/>
          <w:sz w:val="24"/>
          <w:szCs w:val="24"/>
          <w:lang w:bidi="hi-IN"/>
        </w:rPr>
        <w:t xml:space="preserve"> </w:t>
      </w:r>
      <w:proofErr w:type="spellStart"/>
      <w:r w:rsidRPr="00637510">
        <w:rPr>
          <w:rFonts w:ascii="Times New Roman" w:eastAsia="NSimSun" w:hAnsi="Times New Roman" w:cs="Times New Roman"/>
          <w:b/>
          <w:bCs/>
          <w:kern w:val="2"/>
          <w:sz w:val="24"/>
          <w:szCs w:val="24"/>
          <w:lang w:bidi="hi-IN"/>
        </w:rPr>
        <w:t>Traficului</w:t>
      </w:r>
      <w:proofErr w:type="spellEnd"/>
      <w:r w:rsidRPr="00637510">
        <w:rPr>
          <w:rFonts w:ascii="Times New Roman" w:eastAsia="NSimSun" w:hAnsi="Times New Roman" w:cs="Times New Roman"/>
          <w:b/>
          <w:bCs/>
          <w:kern w:val="2"/>
          <w:sz w:val="24"/>
          <w:szCs w:val="24"/>
          <w:lang w:bidi="hi-IN"/>
        </w:rPr>
        <w:t xml:space="preserve"> </w:t>
      </w:r>
      <w:proofErr w:type="spellStart"/>
      <w:r w:rsidRPr="00637510">
        <w:rPr>
          <w:rFonts w:ascii="Times New Roman" w:eastAsia="NSimSun" w:hAnsi="Times New Roman" w:cs="Times New Roman"/>
          <w:b/>
          <w:bCs/>
          <w:kern w:val="2"/>
          <w:sz w:val="24"/>
          <w:szCs w:val="24"/>
          <w:lang w:bidi="hi-IN"/>
        </w:rPr>
        <w:t>Ilicit</w:t>
      </w:r>
      <w:proofErr w:type="spellEnd"/>
      <w:r w:rsidRPr="00637510">
        <w:rPr>
          <w:rFonts w:ascii="Times New Roman" w:eastAsia="NSimSun" w:hAnsi="Times New Roman" w:cs="Times New Roman"/>
          <w:b/>
          <w:bCs/>
          <w:kern w:val="2"/>
          <w:sz w:val="24"/>
          <w:szCs w:val="24"/>
          <w:lang w:bidi="hi-IN"/>
        </w:rPr>
        <w:t xml:space="preserve"> de </w:t>
      </w:r>
      <w:proofErr w:type="spellStart"/>
      <w:r w:rsidRPr="00637510">
        <w:rPr>
          <w:rFonts w:ascii="Times New Roman" w:eastAsia="NSimSun" w:hAnsi="Times New Roman" w:cs="Times New Roman"/>
          <w:b/>
          <w:bCs/>
          <w:kern w:val="2"/>
          <w:sz w:val="24"/>
          <w:szCs w:val="24"/>
          <w:lang w:bidi="hi-IN"/>
        </w:rPr>
        <w:t>Droguri</w:t>
      </w:r>
      <w:proofErr w:type="spellEnd"/>
      <w:r w:rsidRPr="00637510">
        <w:rPr>
          <w:rFonts w:ascii="Times New Roman" w:eastAsia="NSimSun" w:hAnsi="Times New Roman" w:cs="Times New Roman"/>
          <w:b/>
          <w:bCs/>
          <w:kern w:val="2"/>
          <w:sz w:val="24"/>
          <w:szCs w:val="24"/>
          <w:lang w:bidi="hi-IN"/>
        </w:rPr>
        <w:t xml:space="preserve"> - </w:t>
      </w:r>
      <w:r w:rsidRPr="00637510">
        <w:rPr>
          <w:rFonts w:ascii="Times New Roman" w:eastAsia="SimSun" w:hAnsi="Times New Roman" w:cs="Times New Roman"/>
          <w:b/>
          <w:bCs/>
          <w:kern w:val="2"/>
          <w:sz w:val="24"/>
          <w:szCs w:val="24"/>
          <w:lang w:eastAsia="ro-RO" w:bidi="hi-IN"/>
        </w:rPr>
        <w:t xml:space="preserve">26 </w:t>
      </w:r>
      <w:proofErr w:type="spellStart"/>
      <w:r w:rsidRPr="00637510">
        <w:rPr>
          <w:rFonts w:ascii="Times New Roman" w:eastAsia="SimSun" w:hAnsi="Times New Roman" w:cs="Times New Roman"/>
          <w:b/>
          <w:bCs/>
          <w:kern w:val="2"/>
          <w:sz w:val="24"/>
          <w:szCs w:val="24"/>
          <w:lang w:eastAsia="ro-RO" w:bidi="hi-IN"/>
        </w:rPr>
        <w:t>Iunie</w:t>
      </w:r>
      <w:proofErr w:type="spellEnd"/>
      <w:r w:rsidRPr="00637510">
        <w:rPr>
          <w:rFonts w:ascii="Times New Roman" w:eastAsia="Batang;바탕" w:hAnsi="Times New Roman" w:cs="Times New Roman"/>
          <w:b/>
          <w:bCs/>
          <w:kern w:val="2"/>
          <w:sz w:val="24"/>
          <w:szCs w:val="24"/>
          <w:lang w:bidi="hi-IN"/>
        </w:rPr>
        <w:t xml:space="preserve"> 2025</w:t>
      </w:r>
    </w:p>
    <w:p w:rsidR="00F04639" w:rsidRPr="00637510" w:rsidRDefault="00F04639" w:rsidP="00F04639">
      <w:pPr>
        <w:overflowPunct w:val="0"/>
        <w:spacing w:after="0" w:line="276" w:lineRule="auto"/>
        <w:ind w:left="-432" w:right="-288"/>
        <w:jc w:val="center"/>
        <w:rPr>
          <w:rFonts w:ascii="Times New Roman" w:eastAsia="NSimSun" w:hAnsi="Times New Roman" w:cs="Times New Roman"/>
          <w:b/>
          <w:bCs/>
          <w:kern w:val="2"/>
          <w:sz w:val="24"/>
          <w:szCs w:val="24"/>
          <w:lang w:bidi="hi-IN"/>
        </w:rPr>
      </w:pPr>
    </w:p>
    <w:p w:rsidR="00637510" w:rsidRPr="00637510" w:rsidRDefault="00637510" w:rsidP="00AE0710">
      <w:pPr>
        <w:spacing w:line="240" w:lineRule="auto"/>
        <w:ind w:left="-576" w:right="-576"/>
        <w:jc w:val="both"/>
        <w:rPr>
          <w:rFonts w:ascii="Times New Roman" w:eastAsia="Times New Roman" w:hAnsi="Times New Roman" w:cs="Times New Roman"/>
          <w:sz w:val="24"/>
          <w:szCs w:val="24"/>
          <w:lang w:eastAsia="en-GB"/>
        </w:rPr>
      </w:pPr>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Institutul</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Național</w:t>
      </w:r>
      <w:proofErr w:type="spellEnd"/>
      <w:r w:rsidRPr="00637510">
        <w:rPr>
          <w:rFonts w:ascii="Times New Roman" w:hAnsi="Times New Roman" w:cs="Times New Roman"/>
          <w:sz w:val="24"/>
          <w:szCs w:val="24"/>
        </w:rPr>
        <w:t xml:space="preserve"> de </w:t>
      </w:r>
      <w:proofErr w:type="spellStart"/>
      <w:r w:rsidRPr="00637510">
        <w:rPr>
          <w:rFonts w:ascii="Times New Roman" w:hAnsi="Times New Roman" w:cs="Times New Roman"/>
          <w:sz w:val="24"/>
          <w:szCs w:val="24"/>
        </w:rPr>
        <w:t>Sănătate</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Publică</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împreună</w:t>
      </w:r>
      <w:proofErr w:type="spellEnd"/>
      <w:r w:rsidRPr="00637510">
        <w:rPr>
          <w:rFonts w:ascii="Times New Roman" w:hAnsi="Times New Roman" w:cs="Times New Roman"/>
          <w:sz w:val="24"/>
          <w:szCs w:val="24"/>
        </w:rPr>
        <w:t xml:space="preserve"> cu </w:t>
      </w:r>
      <w:proofErr w:type="spellStart"/>
      <w:r w:rsidRPr="00637510">
        <w:rPr>
          <w:rFonts w:ascii="Times New Roman" w:hAnsi="Times New Roman" w:cs="Times New Roman"/>
          <w:sz w:val="24"/>
          <w:szCs w:val="24"/>
        </w:rPr>
        <w:t>Direcțiile</w:t>
      </w:r>
      <w:proofErr w:type="spellEnd"/>
      <w:r w:rsidRPr="00637510">
        <w:rPr>
          <w:rFonts w:ascii="Times New Roman" w:hAnsi="Times New Roman" w:cs="Times New Roman"/>
          <w:sz w:val="24"/>
          <w:szCs w:val="24"/>
        </w:rPr>
        <w:t xml:space="preserve"> de </w:t>
      </w:r>
      <w:proofErr w:type="spellStart"/>
      <w:r w:rsidRPr="00637510">
        <w:rPr>
          <w:rFonts w:ascii="Times New Roman" w:hAnsi="Times New Roman" w:cs="Times New Roman"/>
          <w:sz w:val="24"/>
          <w:szCs w:val="24"/>
        </w:rPr>
        <w:t>Sănătate</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Publică</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Județene</w:t>
      </w:r>
      <w:proofErr w:type="spellEnd"/>
      <w:r w:rsidRPr="00637510">
        <w:rPr>
          <w:rFonts w:ascii="Times New Roman" w:hAnsi="Times New Roman" w:cs="Times New Roman"/>
          <w:sz w:val="24"/>
          <w:szCs w:val="24"/>
        </w:rPr>
        <w:t xml:space="preserve">, se </w:t>
      </w:r>
      <w:proofErr w:type="spellStart"/>
      <w:r w:rsidRPr="00637510">
        <w:rPr>
          <w:rFonts w:ascii="Times New Roman" w:hAnsi="Times New Roman" w:cs="Times New Roman"/>
          <w:sz w:val="24"/>
          <w:szCs w:val="24"/>
        </w:rPr>
        <w:t>alătură</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astăzi</w:t>
      </w:r>
      <w:proofErr w:type="spellEnd"/>
      <w:r w:rsidRPr="00637510">
        <w:rPr>
          <w:rFonts w:ascii="Times New Roman" w:hAnsi="Times New Roman" w:cs="Times New Roman"/>
          <w:sz w:val="24"/>
          <w:szCs w:val="24"/>
        </w:rPr>
        <w:t xml:space="preserve">, </w:t>
      </w:r>
      <w:r w:rsidRPr="00637510">
        <w:rPr>
          <w:rFonts w:ascii="Times New Roman" w:hAnsi="Times New Roman" w:cs="Times New Roman"/>
          <w:b/>
          <w:sz w:val="24"/>
          <w:szCs w:val="24"/>
        </w:rPr>
        <w:t xml:space="preserve">26 </w:t>
      </w:r>
      <w:proofErr w:type="spellStart"/>
      <w:r w:rsidRPr="00637510">
        <w:rPr>
          <w:rFonts w:ascii="Times New Roman" w:hAnsi="Times New Roman" w:cs="Times New Roman"/>
          <w:b/>
          <w:sz w:val="24"/>
          <w:szCs w:val="24"/>
        </w:rPr>
        <w:t>iunie</w:t>
      </w:r>
      <w:proofErr w:type="spellEnd"/>
      <w:r w:rsidRPr="00637510">
        <w:rPr>
          <w:rFonts w:ascii="Times New Roman" w:hAnsi="Times New Roman" w:cs="Times New Roman"/>
          <w:sz w:val="24"/>
          <w:szCs w:val="24"/>
        </w:rPr>
        <w:t xml:space="preserve">, ca </w:t>
      </w:r>
      <w:proofErr w:type="spellStart"/>
      <w:r w:rsidRPr="00637510">
        <w:rPr>
          <w:rFonts w:ascii="Times New Roman" w:hAnsi="Times New Roman" w:cs="Times New Roman"/>
          <w:sz w:val="24"/>
          <w:szCs w:val="24"/>
        </w:rPr>
        <w:t>în</w:t>
      </w:r>
      <w:proofErr w:type="spellEnd"/>
      <w:r w:rsidRPr="00637510">
        <w:rPr>
          <w:rFonts w:ascii="Times New Roman" w:hAnsi="Times New Roman" w:cs="Times New Roman"/>
          <w:sz w:val="24"/>
          <w:szCs w:val="24"/>
        </w:rPr>
        <w:t xml:space="preserve"> </w:t>
      </w:r>
      <w:proofErr w:type="spellStart"/>
      <w:r w:rsidRPr="00637510">
        <w:rPr>
          <w:rFonts w:ascii="Times New Roman" w:hAnsi="Times New Roman" w:cs="Times New Roman"/>
          <w:sz w:val="24"/>
          <w:szCs w:val="24"/>
        </w:rPr>
        <w:t>fiecare</w:t>
      </w:r>
      <w:proofErr w:type="spellEnd"/>
      <w:r w:rsidRPr="00637510">
        <w:rPr>
          <w:rFonts w:ascii="Times New Roman" w:hAnsi="Times New Roman" w:cs="Times New Roman"/>
          <w:sz w:val="24"/>
          <w:szCs w:val="24"/>
        </w:rPr>
        <w:t xml:space="preserve"> an, </w:t>
      </w:r>
      <w:proofErr w:type="spellStart"/>
      <w:r w:rsidRPr="00637510">
        <w:rPr>
          <w:rFonts w:ascii="Times New Roman" w:eastAsia="SimSun" w:hAnsi="Times New Roman" w:cs="Times New Roman"/>
          <w:kern w:val="2"/>
          <w:sz w:val="24"/>
          <w:szCs w:val="24"/>
          <w:lang w:bidi="hi-IN"/>
        </w:rPr>
        <w:t>acțiunilor</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organizate</w:t>
      </w:r>
      <w:proofErr w:type="spellEnd"/>
      <w:r w:rsidRPr="00637510">
        <w:rPr>
          <w:rFonts w:ascii="Times New Roman" w:eastAsia="SimSun" w:hAnsi="Times New Roman" w:cs="Times New Roman"/>
          <w:kern w:val="2"/>
          <w:sz w:val="24"/>
          <w:szCs w:val="24"/>
          <w:lang w:bidi="hi-IN"/>
        </w:rPr>
        <w:t xml:space="preserve"> la </w:t>
      </w:r>
      <w:proofErr w:type="spellStart"/>
      <w:r w:rsidRPr="00637510">
        <w:rPr>
          <w:rFonts w:ascii="Times New Roman" w:eastAsia="SimSun" w:hAnsi="Times New Roman" w:cs="Times New Roman"/>
          <w:kern w:val="2"/>
          <w:sz w:val="24"/>
          <w:szCs w:val="24"/>
          <w:lang w:bidi="hi-IN"/>
        </w:rPr>
        <w:t>nivel</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mondial</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pentru</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marcarea</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Zilei</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Internaţionale</w:t>
      </w:r>
      <w:proofErr w:type="spellEnd"/>
      <w:r w:rsidRPr="00637510">
        <w:rPr>
          <w:rFonts w:ascii="Times New Roman" w:eastAsia="SimSun" w:hAnsi="Times New Roman" w:cs="Times New Roman"/>
          <w:b/>
          <w:bCs/>
          <w:kern w:val="2"/>
          <w:sz w:val="24"/>
          <w:szCs w:val="24"/>
          <w:lang w:bidi="hi-IN"/>
        </w:rPr>
        <w:t xml:space="preserve"> de </w:t>
      </w:r>
      <w:proofErr w:type="spellStart"/>
      <w:r w:rsidRPr="00637510">
        <w:rPr>
          <w:rFonts w:ascii="Times New Roman" w:eastAsia="SimSun" w:hAnsi="Times New Roman" w:cs="Times New Roman"/>
          <w:b/>
          <w:bCs/>
          <w:kern w:val="2"/>
          <w:sz w:val="24"/>
          <w:szCs w:val="24"/>
          <w:lang w:bidi="hi-IN"/>
        </w:rPr>
        <w:t>Luptă</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Împotriva</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Abuzului</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şi</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Traficului</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
          <w:bCs/>
          <w:kern w:val="2"/>
          <w:sz w:val="24"/>
          <w:szCs w:val="24"/>
          <w:lang w:bidi="hi-IN"/>
        </w:rPr>
        <w:t>Ilicit</w:t>
      </w:r>
      <w:proofErr w:type="spellEnd"/>
      <w:r w:rsidRPr="00637510">
        <w:rPr>
          <w:rFonts w:ascii="Times New Roman" w:eastAsia="SimSun" w:hAnsi="Times New Roman" w:cs="Times New Roman"/>
          <w:b/>
          <w:bCs/>
          <w:kern w:val="2"/>
          <w:sz w:val="24"/>
          <w:szCs w:val="24"/>
          <w:lang w:bidi="hi-IN"/>
        </w:rPr>
        <w:t xml:space="preserve"> de </w:t>
      </w:r>
      <w:proofErr w:type="spellStart"/>
      <w:r w:rsidRPr="00637510">
        <w:rPr>
          <w:rFonts w:ascii="Times New Roman" w:eastAsia="SimSun" w:hAnsi="Times New Roman" w:cs="Times New Roman"/>
          <w:b/>
          <w:bCs/>
          <w:kern w:val="2"/>
          <w:sz w:val="24"/>
          <w:szCs w:val="24"/>
          <w:lang w:bidi="hi-IN"/>
        </w:rPr>
        <w:t>Droguri</w:t>
      </w:r>
      <w:proofErr w:type="spellEnd"/>
      <w:r w:rsidRPr="00637510">
        <w:rPr>
          <w:rFonts w:ascii="Times New Roman" w:eastAsia="SimSun" w:hAnsi="Times New Roman" w:cs="Times New Roman"/>
          <w:b/>
          <w:bCs/>
          <w:kern w:val="2"/>
          <w:sz w:val="24"/>
          <w:szCs w:val="24"/>
          <w:lang w:bidi="hi-IN"/>
        </w:rPr>
        <w:t xml:space="preserve">, </w:t>
      </w:r>
      <w:r w:rsidRPr="00637510">
        <w:rPr>
          <w:rFonts w:ascii="Times New Roman" w:eastAsia="SimSun" w:hAnsi="Times New Roman" w:cs="Times New Roman"/>
          <w:bCs/>
          <w:kern w:val="2"/>
          <w:sz w:val="24"/>
          <w:szCs w:val="24"/>
          <w:lang w:bidi="hi-IN"/>
        </w:rPr>
        <w:t xml:space="preserve">cu </w:t>
      </w:r>
      <w:proofErr w:type="spellStart"/>
      <w:r w:rsidRPr="00637510">
        <w:rPr>
          <w:rFonts w:ascii="Times New Roman" w:eastAsia="SimSun" w:hAnsi="Times New Roman" w:cs="Times New Roman"/>
          <w:bCs/>
          <w:kern w:val="2"/>
          <w:sz w:val="24"/>
          <w:szCs w:val="24"/>
          <w:lang w:bidi="hi-IN"/>
        </w:rPr>
        <w:t>scopul</w:t>
      </w:r>
      <w:proofErr w:type="spellEnd"/>
      <w:r w:rsidRPr="00637510">
        <w:rPr>
          <w:rFonts w:ascii="Times New Roman" w:eastAsia="SimSun" w:hAnsi="Times New Roman" w:cs="Times New Roman"/>
          <w:bCs/>
          <w:kern w:val="2"/>
          <w:sz w:val="24"/>
          <w:szCs w:val="24"/>
          <w:lang w:bidi="hi-IN"/>
        </w:rPr>
        <w:t xml:space="preserve"> de a </w:t>
      </w:r>
      <w:proofErr w:type="spellStart"/>
      <w:r w:rsidRPr="00637510">
        <w:rPr>
          <w:rFonts w:ascii="Times New Roman" w:eastAsia="SimSun" w:hAnsi="Times New Roman" w:cs="Times New Roman"/>
          <w:bCs/>
          <w:kern w:val="2"/>
          <w:sz w:val="24"/>
          <w:szCs w:val="24"/>
          <w:lang w:bidi="hi-IN"/>
        </w:rPr>
        <w:t>contribui</w:t>
      </w:r>
      <w:proofErr w:type="spellEnd"/>
      <w:r w:rsidRPr="00637510">
        <w:rPr>
          <w:rFonts w:ascii="Times New Roman" w:eastAsia="SimSun" w:hAnsi="Times New Roman" w:cs="Times New Roman"/>
          <w:bCs/>
          <w:kern w:val="2"/>
          <w:sz w:val="24"/>
          <w:szCs w:val="24"/>
          <w:lang w:bidi="hi-IN"/>
        </w:rPr>
        <w:t xml:space="preserve"> la</w:t>
      </w:r>
      <w:r w:rsidRPr="00637510">
        <w:rPr>
          <w:rFonts w:ascii="Times New Roman" w:eastAsia="SimSun" w:hAnsi="Times New Roman" w:cs="Times New Roman"/>
          <w:b/>
          <w:bCs/>
          <w:kern w:val="2"/>
          <w:sz w:val="24"/>
          <w:szCs w:val="24"/>
          <w:lang w:bidi="hi-IN"/>
        </w:rPr>
        <w:t xml:space="preserve"> </w:t>
      </w:r>
      <w:r w:rsidRPr="00637510">
        <w:rPr>
          <w:rFonts w:ascii="Times New Roman" w:eastAsia="SimSun" w:hAnsi="Times New Roman" w:cs="Times New Roman"/>
          <w:kern w:val="2"/>
          <w:sz w:val="24"/>
          <w:szCs w:val="24"/>
          <w:lang w:bidi="hi-IN"/>
        </w:rPr>
        <w:t xml:space="preserve">o </w:t>
      </w:r>
      <w:proofErr w:type="spellStart"/>
      <w:r w:rsidRPr="00637510">
        <w:rPr>
          <w:rFonts w:ascii="Times New Roman" w:eastAsia="SimSun" w:hAnsi="Times New Roman" w:cs="Times New Roman"/>
          <w:kern w:val="2"/>
          <w:sz w:val="24"/>
          <w:szCs w:val="24"/>
          <w:lang w:bidi="hi-IN"/>
        </w:rPr>
        <w:t>înțelegere</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deplină</w:t>
      </w:r>
      <w:proofErr w:type="spellEnd"/>
      <w:r w:rsidRPr="00637510">
        <w:rPr>
          <w:rFonts w:ascii="Times New Roman" w:eastAsia="SimSun" w:hAnsi="Times New Roman" w:cs="Times New Roman"/>
          <w:kern w:val="2"/>
          <w:sz w:val="24"/>
          <w:szCs w:val="24"/>
          <w:lang w:bidi="hi-IN"/>
        </w:rPr>
        <w:t xml:space="preserve"> a </w:t>
      </w:r>
      <w:proofErr w:type="spellStart"/>
      <w:r w:rsidRPr="00637510">
        <w:rPr>
          <w:rFonts w:ascii="Times New Roman" w:eastAsia="SimSun" w:hAnsi="Times New Roman" w:cs="Times New Roman"/>
          <w:kern w:val="2"/>
          <w:sz w:val="24"/>
          <w:szCs w:val="24"/>
          <w:lang w:bidi="hi-IN"/>
        </w:rPr>
        <w:t>fenomenului</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conștientizarea</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kern w:val="2"/>
          <w:sz w:val="24"/>
          <w:szCs w:val="24"/>
          <w:lang w:bidi="hi-IN"/>
        </w:rPr>
        <w:t>populației</w:t>
      </w:r>
      <w:proofErr w:type="spellEnd"/>
      <w:r w:rsidRPr="00637510">
        <w:rPr>
          <w:rFonts w:ascii="Times New Roman" w:eastAsia="SimSun" w:hAnsi="Times New Roman" w:cs="Times New Roman"/>
          <w:kern w:val="2"/>
          <w:sz w:val="24"/>
          <w:szCs w:val="24"/>
          <w:lang w:bidi="hi-IN"/>
        </w:rPr>
        <w:t xml:space="preserve"> </w:t>
      </w:r>
      <w:proofErr w:type="spellStart"/>
      <w:r w:rsidRPr="00637510">
        <w:rPr>
          <w:rFonts w:ascii="Times New Roman" w:eastAsia="SimSun" w:hAnsi="Times New Roman" w:cs="Times New Roman"/>
          <w:bCs/>
          <w:kern w:val="2"/>
          <w:sz w:val="24"/>
          <w:szCs w:val="24"/>
          <w:lang w:bidi="hi-IN"/>
        </w:rPr>
        <w:t>și</w:t>
      </w:r>
      <w:proofErr w:type="spellEnd"/>
      <w:r w:rsidRPr="00637510">
        <w:rPr>
          <w:rFonts w:ascii="Times New Roman" w:eastAsia="SimSun" w:hAnsi="Times New Roman" w:cs="Times New Roman"/>
          <w:bCs/>
          <w:kern w:val="2"/>
          <w:sz w:val="24"/>
          <w:szCs w:val="24"/>
          <w:lang w:bidi="hi-IN"/>
        </w:rPr>
        <w:t xml:space="preserve"> </w:t>
      </w:r>
      <w:proofErr w:type="spellStart"/>
      <w:r w:rsidRPr="00637510">
        <w:rPr>
          <w:rFonts w:ascii="Times New Roman" w:eastAsia="SimSun" w:hAnsi="Times New Roman" w:cs="Times New Roman"/>
          <w:bCs/>
          <w:kern w:val="2"/>
          <w:sz w:val="24"/>
          <w:szCs w:val="24"/>
          <w:lang w:bidi="hi-IN"/>
        </w:rPr>
        <w:t>focalizarea</w:t>
      </w:r>
      <w:proofErr w:type="spellEnd"/>
      <w:r w:rsidRPr="00637510">
        <w:rPr>
          <w:rFonts w:ascii="Times New Roman" w:eastAsia="SimSun" w:hAnsi="Times New Roman" w:cs="Times New Roman"/>
          <w:bCs/>
          <w:kern w:val="2"/>
          <w:sz w:val="24"/>
          <w:szCs w:val="24"/>
          <w:lang w:bidi="hi-IN"/>
        </w:rPr>
        <w:t xml:space="preserve"> </w:t>
      </w:r>
      <w:proofErr w:type="spellStart"/>
      <w:r w:rsidRPr="00637510">
        <w:rPr>
          <w:rFonts w:ascii="Times New Roman" w:eastAsia="SimSun" w:hAnsi="Times New Roman" w:cs="Times New Roman"/>
          <w:bCs/>
          <w:kern w:val="2"/>
          <w:sz w:val="24"/>
          <w:szCs w:val="24"/>
          <w:lang w:bidi="hi-IN"/>
        </w:rPr>
        <w:t>atenției</w:t>
      </w:r>
      <w:proofErr w:type="spellEnd"/>
      <w:r w:rsidRPr="00637510">
        <w:rPr>
          <w:rFonts w:ascii="Times New Roman" w:eastAsia="SimSun" w:hAnsi="Times New Roman" w:cs="Times New Roman"/>
          <w:bCs/>
          <w:kern w:val="2"/>
          <w:sz w:val="24"/>
          <w:szCs w:val="24"/>
          <w:lang w:bidi="hi-IN"/>
        </w:rPr>
        <w:t xml:space="preserve"> </w:t>
      </w:r>
      <w:proofErr w:type="spellStart"/>
      <w:r w:rsidRPr="00637510">
        <w:rPr>
          <w:rFonts w:ascii="Times New Roman" w:eastAsia="SimSun" w:hAnsi="Times New Roman" w:cs="Times New Roman"/>
          <w:bCs/>
          <w:kern w:val="2"/>
          <w:sz w:val="24"/>
          <w:szCs w:val="24"/>
          <w:lang w:bidi="hi-IN"/>
        </w:rPr>
        <w:t>asupra</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SimSun" w:hAnsi="Times New Roman" w:cs="Times New Roman"/>
          <w:bCs/>
          <w:kern w:val="2"/>
          <w:sz w:val="24"/>
          <w:szCs w:val="24"/>
          <w:lang w:bidi="hi-IN"/>
        </w:rPr>
        <w:t>riscurilor</w:t>
      </w:r>
      <w:proofErr w:type="spellEnd"/>
      <w:r w:rsidRPr="00637510">
        <w:rPr>
          <w:rFonts w:ascii="Times New Roman" w:eastAsia="SimSun" w:hAnsi="Times New Roman" w:cs="Times New Roman"/>
          <w:bCs/>
          <w:kern w:val="2"/>
          <w:sz w:val="24"/>
          <w:szCs w:val="24"/>
          <w:lang w:bidi="hi-IN"/>
        </w:rPr>
        <w:t xml:space="preserve"> </w:t>
      </w:r>
      <w:proofErr w:type="spellStart"/>
      <w:r w:rsidRPr="00637510">
        <w:rPr>
          <w:rFonts w:ascii="Times New Roman" w:eastAsia="SimSun" w:hAnsi="Times New Roman" w:cs="Times New Roman"/>
          <w:bCs/>
          <w:kern w:val="2"/>
          <w:sz w:val="24"/>
          <w:szCs w:val="24"/>
          <w:lang w:bidi="hi-IN"/>
        </w:rPr>
        <w:t>asociate</w:t>
      </w:r>
      <w:proofErr w:type="spellEnd"/>
      <w:r w:rsidRPr="00637510">
        <w:rPr>
          <w:rFonts w:ascii="Times New Roman" w:eastAsia="SimSun" w:hAnsi="Times New Roman" w:cs="Times New Roman"/>
          <w:b/>
          <w:bCs/>
          <w:kern w:val="2"/>
          <w:sz w:val="24"/>
          <w:szCs w:val="24"/>
          <w:lang w:bidi="hi-IN"/>
        </w:rPr>
        <w:t xml:space="preserve"> </w:t>
      </w:r>
      <w:proofErr w:type="spellStart"/>
      <w:r w:rsidRPr="00637510">
        <w:rPr>
          <w:rFonts w:ascii="Times New Roman" w:eastAsia="Times New Roman" w:hAnsi="Times New Roman" w:cs="Times New Roman"/>
          <w:sz w:val="24"/>
          <w:szCs w:val="24"/>
          <w:lang w:eastAsia="en-GB"/>
        </w:rPr>
        <w:t>creșterii</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alarmante</w:t>
      </w:r>
      <w:proofErr w:type="spellEnd"/>
      <w:r w:rsidRPr="00637510">
        <w:rPr>
          <w:rFonts w:ascii="Times New Roman" w:eastAsia="Times New Roman" w:hAnsi="Times New Roman" w:cs="Times New Roman"/>
          <w:sz w:val="24"/>
          <w:szCs w:val="24"/>
          <w:lang w:eastAsia="en-GB"/>
        </w:rPr>
        <w:t xml:space="preserve"> a </w:t>
      </w:r>
      <w:proofErr w:type="spellStart"/>
      <w:r w:rsidRPr="00637510">
        <w:rPr>
          <w:rFonts w:ascii="Times New Roman" w:eastAsia="Times New Roman" w:hAnsi="Times New Roman" w:cs="Times New Roman"/>
          <w:sz w:val="24"/>
          <w:szCs w:val="24"/>
          <w:lang w:eastAsia="en-GB"/>
        </w:rPr>
        <w:t>consumului</w:t>
      </w:r>
      <w:proofErr w:type="spellEnd"/>
      <w:r w:rsidRPr="00637510">
        <w:rPr>
          <w:rFonts w:ascii="Times New Roman" w:eastAsia="Times New Roman" w:hAnsi="Times New Roman" w:cs="Times New Roman"/>
          <w:sz w:val="24"/>
          <w:szCs w:val="24"/>
          <w:lang w:eastAsia="en-GB"/>
        </w:rPr>
        <w:t xml:space="preserve"> de </w:t>
      </w:r>
      <w:proofErr w:type="spellStart"/>
      <w:r w:rsidRPr="00637510">
        <w:rPr>
          <w:rFonts w:ascii="Times New Roman" w:eastAsia="Times New Roman" w:hAnsi="Times New Roman" w:cs="Times New Roman"/>
          <w:sz w:val="24"/>
          <w:szCs w:val="24"/>
          <w:lang w:eastAsia="en-GB"/>
        </w:rPr>
        <w:t>droguri</w:t>
      </w:r>
      <w:proofErr w:type="spellEnd"/>
      <w:r w:rsidRPr="00637510">
        <w:rPr>
          <w:rFonts w:ascii="Times New Roman" w:eastAsia="Times New Roman" w:hAnsi="Times New Roman" w:cs="Times New Roman"/>
          <w:sz w:val="24"/>
          <w:szCs w:val="24"/>
          <w:lang w:eastAsia="en-GB"/>
        </w:rPr>
        <w:t xml:space="preserve"> la </w:t>
      </w:r>
      <w:proofErr w:type="spellStart"/>
      <w:r w:rsidRPr="00637510">
        <w:rPr>
          <w:rFonts w:ascii="Times New Roman" w:eastAsia="Times New Roman" w:hAnsi="Times New Roman" w:cs="Times New Roman"/>
          <w:sz w:val="24"/>
          <w:szCs w:val="24"/>
          <w:lang w:eastAsia="en-GB"/>
        </w:rPr>
        <w:t>nivel</w:t>
      </w:r>
      <w:proofErr w:type="spellEnd"/>
      <w:r w:rsidRPr="00637510">
        <w:rPr>
          <w:rFonts w:ascii="Times New Roman" w:eastAsia="Times New Roman" w:hAnsi="Times New Roman" w:cs="Times New Roman"/>
          <w:sz w:val="24"/>
          <w:szCs w:val="24"/>
          <w:lang w:eastAsia="en-GB"/>
        </w:rPr>
        <w:t xml:space="preserve"> global, </w:t>
      </w:r>
      <w:proofErr w:type="spellStart"/>
      <w:r w:rsidRPr="00637510">
        <w:rPr>
          <w:rFonts w:ascii="Times New Roman" w:eastAsia="Times New Roman" w:hAnsi="Times New Roman" w:cs="Times New Roman"/>
          <w:sz w:val="24"/>
          <w:szCs w:val="24"/>
          <w:lang w:eastAsia="en-GB"/>
        </w:rPr>
        <w:t>european</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și</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național</w:t>
      </w:r>
      <w:proofErr w:type="spellEnd"/>
      <w:r w:rsidRPr="00637510">
        <w:rPr>
          <w:rFonts w:ascii="Times New Roman" w:eastAsia="Times New Roman" w:hAnsi="Times New Roman" w:cs="Times New Roman"/>
          <w:sz w:val="24"/>
          <w:szCs w:val="24"/>
          <w:lang w:eastAsia="en-GB"/>
        </w:rPr>
        <w:t xml:space="preserve">, cu </w:t>
      </w:r>
      <w:proofErr w:type="spellStart"/>
      <w:r w:rsidRPr="00637510">
        <w:rPr>
          <w:rFonts w:ascii="Times New Roman" w:eastAsia="Times New Roman" w:hAnsi="Times New Roman" w:cs="Times New Roman"/>
          <w:sz w:val="24"/>
          <w:szCs w:val="24"/>
          <w:lang w:eastAsia="en-GB"/>
        </w:rPr>
        <w:t>implicații</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semnificative</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asupra</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sănătății</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publice</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și</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securității</w:t>
      </w:r>
      <w:proofErr w:type="spellEnd"/>
      <w:r w:rsidRPr="00637510">
        <w:rPr>
          <w:rFonts w:ascii="Times New Roman" w:eastAsia="Times New Roman" w:hAnsi="Times New Roman" w:cs="Times New Roman"/>
          <w:sz w:val="24"/>
          <w:szCs w:val="24"/>
          <w:lang w:eastAsia="en-GB"/>
        </w:rPr>
        <w:t xml:space="preserve"> </w:t>
      </w:r>
      <w:proofErr w:type="spellStart"/>
      <w:r w:rsidRPr="00637510">
        <w:rPr>
          <w:rFonts w:ascii="Times New Roman" w:eastAsia="Times New Roman" w:hAnsi="Times New Roman" w:cs="Times New Roman"/>
          <w:sz w:val="24"/>
          <w:szCs w:val="24"/>
          <w:lang w:eastAsia="en-GB"/>
        </w:rPr>
        <w:t>societății</w:t>
      </w:r>
      <w:proofErr w:type="spellEnd"/>
      <w:r w:rsidRPr="00637510">
        <w:rPr>
          <w:rFonts w:ascii="Times New Roman" w:eastAsia="Times New Roman" w:hAnsi="Times New Roman" w:cs="Times New Roman"/>
          <w:sz w:val="24"/>
          <w:szCs w:val="24"/>
          <w:lang w:eastAsia="en-GB"/>
        </w:rPr>
        <w:t xml:space="preserve">. </w:t>
      </w:r>
    </w:p>
    <w:p w:rsidR="00637510" w:rsidRPr="00637510" w:rsidRDefault="00FB68E7" w:rsidP="00AE0710">
      <w:pPr>
        <w:spacing w:line="240" w:lineRule="auto"/>
        <w:ind w:left="-576" w:right="-57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637510" w:rsidRPr="00637510">
        <w:rPr>
          <w:rFonts w:ascii="Times New Roman" w:eastAsia="Times New Roman" w:hAnsi="Times New Roman" w:cs="Times New Roman"/>
          <w:sz w:val="24"/>
          <w:szCs w:val="24"/>
          <w:lang w:eastAsia="en-GB"/>
        </w:rPr>
        <w:t xml:space="preserve">Conform </w:t>
      </w:r>
      <w:proofErr w:type="spellStart"/>
      <w:r w:rsidR="00637510" w:rsidRPr="00637510">
        <w:rPr>
          <w:rFonts w:ascii="Times New Roman" w:hAnsi="Times New Roman" w:cs="Times New Roman"/>
          <w:sz w:val="24"/>
          <w:szCs w:val="24"/>
          <w:shd w:val="clear" w:color="auto" w:fill="FFFFFF"/>
        </w:rPr>
        <w:t>Raportului</w:t>
      </w:r>
      <w:proofErr w:type="spellEnd"/>
      <w:r w:rsidR="00637510" w:rsidRPr="00637510">
        <w:rPr>
          <w:rFonts w:ascii="Times New Roman" w:hAnsi="Times New Roman" w:cs="Times New Roman"/>
          <w:sz w:val="24"/>
          <w:szCs w:val="24"/>
          <w:shd w:val="clear" w:color="auto" w:fill="FFFFFF"/>
        </w:rPr>
        <w:t xml:space="preserve"> UNODC </w:t>
      </w:r>
      <w:proofErr w:type="spellStart"/>
      <w:r w:rsidR="00637510" w:rsidRPr="00637510">
        <w:rPr>
          <w:rFonts w:ascii="Times New Roman" w:hAnsi="Times New Roman" w:cs="Times New Roman"/>
          <w:sz w:val="24"/>
          <w:szCs w:val="24"/>
          <w:shd w:val="clear" w:color="auto" w:fill="FFFFFF"/>
        </w:rPr>
        <w:t>privind</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situația</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drogurilor</w:t>
      </w:r>
      <w:proofErr w:type="spellEnd"/>
      <w:r w:rsidR="00637510" w:rsidRPr="00637510">
        <w:rPr>
          <w:rFonts w:ascii="Times New Roman" w:hAnsi="Times New Roman" w:cs="Times New Roman"/>
          <w:sz w:val="24"/>
          <w:szCs w:val="24"/>
          <w:shd w:val="clear" w:color="auto" w:fill="FFFFFF"/>
        </w:rPr>
        <w:t xml:space="preserve"> la </w:t>
      </w:r>
      <w:proofErr w:type="spellStart"/>
      <w:r w:rsidR="00637510" w:rsidRPr="00637510">
        <w:rPr>
          <w:rFonts w:ascii="Times New Roman" w:hAnsi="Times New Roman" w:cs="Times New Roman"/>
          <w:sz w:val="24"/>
          <w:szCs w:val="24"/>
          <w:shd w:val="clear" w:color="auto" w:fill="FFFFFF"/>
        </w:rPr>
        <w:t>nivel</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mondial</w:t>
      </w:r>
      <w:proofErr w:type="spellEnd"/>
      <w:r w:rsidR="00637510" w:rsidRPr="00637510">
        <w:rPr>
          <w:rFonts w:ascii="Times New Roman" w:eastAsia="Times New Roman" w:hAnsi="Times New Roman" w:cs="Times New Roman"/>
          <w:sz w:val="24"/>
          <w:szCs w:val="24"/>
          <w:lang w:eastAsia="en-GB"/>
        </w:rPr>
        <w:t xml:space="preserve"> 2024 al </w:t>
      </w:r>
      <w:proofErr w:type="spellStart"/>
      <w:r w:rsidR="00637510" w:rsidRPr="00637510">
        <w:rPr>
          <w:rFonts w:ascii="Times New Roman" w:eastAsia="Times New Roman" w:hAnsi="Times New Roman" w:cs="Times New Roman"/>
          <w:sz w:val="24"/>
          <w:szCs w:val="24"/>
          <w:lang w:eastAsia="en-GB"/>
        </w:rPr>
        <w:t>Națiunilor</w:t>
      </w:r>
      <w:proofErr w:type="spellEnd"/>
      <w:r w:rsidR="00637510" w:rsidRPr="00637510">
        <w:rPr>
          <w:rFonts w:ascii="Times New Roman" w:eastAsia="Times New Roman" w:hAnsi="Times New Roman" w:cs="Times New Roman"/>
          <w:sz w:val="24"/>
          <w:szCs w:val="24"/>
          <w:lang w:eastAsia="en-GB"/>
        </w:rPr>
        <w:t xml:space="preserve"> Unite, </w:t>
      </w:r>
      <w:proofErr w:type="spellStart"/>
      <w:r w:rsidR="00637510" w:rsidRPr="00637510">
        <w:rPr>
          <w:rFonts w:ascii="Times New Roman" w:hAnsi="Times New Roman" w:cs="Times New Roman"/>
          <w:sz w:val="24"/>
          <w:szCs w:val="24"/>
          <w:shd w:val="clear" w:color="auto" w:fill="FFFFFF"/>
        </w:rPr>
        <w:t>numărul</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persoanelor</w:t>
      </w:r>
      <w:proofErr w:type="spellEnd"/>
      <w:r w:rsidR="00637510" w:rsidRPr="00637510">
        <w:rPr>
          <w:rFonts w:ascii="Times New Roman" w:hAnsi="Times New Roman" w:cs="Times New Roman"/>
          <w:sz w:val="24"/>
          <w:szCs w:val="24"/>
          <w:shd w:val="clear" w:color="auto" w:fill="FFFFFF"/>
        </w:rPr>
        <w:t xml:space="preserve"> care </w:t>
      </w:r>
      <w:proofErr w:type="spellStart"/>
      <w:r w:rsidR="00637510" w:rsidRPr="00637510">
        <w:rPr>
          <w:rFonts w:ascii="Times New Roman" w:hAnsi="Times New Roman" w:cs="Times New Roman"/>
          <w:sz w:val="24"/>
          <w:szCs w:val="24"/>
          <w:shd w:val="clear" w:color="auto" w:fill="FFFFFF"/>
        </w:rPr>
        <w:t>consumă</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droguri</w:t>
      </w:r>
      <w:proofErr w:type="spellEnd"/>
      <w:r w:rsidR="00637510" w:rsidRPr="00637510">
        <w:rPr>
          <w:rFonts w:ascii="Times New Roman" w:hAnsi="Times New Roman" w:cs="Times New Roman"/>
          <w:sz w:val="24"/>
          <w:szCs w:val="24"/>
          <w:shd w:val="clear" w:color="auto" w:fill="FFFFFF"/>
        </w:rPr>
        <w:t xml:space="preserve"> a </w:t>
      </w:r>
      <w:proofErr w:type="spellStart"/>
      <w:r w:rsidR="00637510" w:rsidRPr="00637510">
        <w:rPr>
          <w:rFonts w:ascii="Times New Roman" w:hAnsi="Times New Roman" w:cs="Times New Roman"/>
          <w:sz w:val="24"/>
          <w:szCs w:val="24"/>
          <w:shd w:val="clear" w:color="auto" w:fill="FFFFFF"/>
        </w:rPr>
        <w:t>crescut</w:t>
      </w:r>
      <w:proofErr w:type="spellEnd"/>
      <w:r w:rsidR="00637510" w:rsidRPr="00637510">
        <w:rPr>
          <w:rFonts w:ascii="Times New Roman" w:hAnsi="Times New Roman" w:cs="Times New Roman"/>
          <w:sz w:val="24"/>
          <w:szCs w:val="24"/>
          <w:shd w:val="clear" w:color="auto" w:fill="FFFFFF"/>
        </w:rPr>
        <w:t xml:space="preserve"> la 292 de </w:t>
      </w:r>
      <w:proofErr w:type="spellStart"/>
      <w:r w:rsidR="00637510" w:rsidRPr="00637510">
        <w:rPr>
          <w:rFonts w:ascii="Times New Roman" w:hAnsi="Times New Roman" w:cs="Times New Roman"/>
          <w:sz w:val="24"/>
          <w:szCs w:val="24"/>
          <w:shd w:val="clear" w:color="auto" w:fill="FFFFFF"/>
        </w:rPr>
        <w:t>milioane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în</w:t>
      </w:r>
      <w:proofErr w:type="spellEnd"/>
      <w:r w:rsidR="00637510" w:rsidRPr="00637510">
        <w:rPr>
          <w:rFonts w:ascii="Times New Roman" w:hAnsi="Times New Roman" w:cs="Times New Roman"/>
          <w:sz w:val="24"/>
          <w:szCs w:val="24"/>
          <w:shd w:val="clear" w:color="auto" w:fill="FFFFFF"/>
        </w:rPr>
        <w:t xml:space="preserve"> 2022, o </w:t>
      </w:r>
      <w:proofErr w:type="spellStart"/>
      <w:r w:rsidR="00637510" w:rsidRPr="00637510">
        <w:rPr>
          <w:rFonts w:ascii="Times New Roman" w:hAnsi="Times New Roman" w:cs="Times New Roman"/>
          <w:sz w:val="24"/>
          <w:szCs w:val="24"/>
          <w:shd w:val="clear" w:color="auto" w:fill="FFFFFF"/>
        </w:rPr>
        <w:t>creștere</w:t>
      </w:r>
      <w:proofErr w:type="spellEnd"/>
      <w:r w:rsidR="00637510" w:rsidRPr="00637510">
        <w:rPr>
          <w:rFonts w:ascii="Times New Roman" w:hAnsi="Times New Roman" w:cs="Times New Roman"/>
          <w:sz w:val="24"/>
          <w:szCs w:val="24"/>
          <w:shd w:val="clear" w:color="auto" w:fill="FFFFFF"/>
        </w:rPr>
        <w:t xml:space="preserve"> de 20% </w:t>
      </w:r>
      <w:proofErr w:type="spellStart"/>
      <w:r w:rsidR="00637510" w:rsidRPr="00637510">
        <w:rPr>
          <w:rFonts w:ascii="Times New Roman" w:hAnsi="Times New Roman" w:cs="Times New Roman"/>
          <w:sz w:val="24"/>
          <w:szCs w:val="24"/>
          <w:shd w:val="clear" w:color="auto" w:fill="FFFFFF"/>
        </w:rPr>
        <w:t>în</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ultimii</w:t>
      </w:r>
      <w:proofErr w:type="spellEnd"/>
      <w:r w:rsidR="00637510" w:rsidRPr="00637510">
        <w:rPr>
          <w:rFonts w:ascii="Times New Roman" w:hAnsi="Times New Roman" w:cs="Times New Roman"/>
          <w:sz w:val="24"/>
          <w:szCs w:val="24"/>
          <w:shd w:val="clear" w:color="auto" w:fill="FFFFFF"/>
        </w:rPr>
        <w:t xml:space="preserve"> 10 ani, la </w:t>
      </w:r>
      <w:proofErr w:type="spellStart"/>
      <w:r w:rsidR="00637510" w:rsidRPr="00637510">
        <w:rPr>
          <w:rFonts w:ascii="Times New Roman" w:hAnsi="Times New Roman" w:cs="Times New Roman"/>
          <w:sz w:val="24"/>
          <w:szCs w:val="24"/>
          <w:shd w:val="clear" w:color="auto" w:fill="FFFFFF"/>
        </w:rPr>
        <w:t>nivel</w:t>
      </w:r>
      <w:proofErr w:type="spellEnd"/>
      <w:r w:rsidR="00637510" w:rsidRPr="00637510">
        <w:rPr>
          <w:rFonts w:ascii="Times New Roman" w:hAnsi="Times New Roman" w:cs="Times New Roman"/>
          <w:sz w:val="24"/>
          <w:szCs w:val="24"/>
          <w:shd w:val="clear" w:color="auto" w:fill="FFFFFF"/>
        </w:rPr>
        <w:t xml:space="preserve"> global. </w:t>
      </w:r>
      <w:proofErr w:type="spellStart"/>
      <w:r w:rsidR="00637510" w:rsidRPr="00637510">
        <w:rPr>
          <w:rFonts w:ascii="Times New Roman" w:hAnsi="Times New Roman" w:cs="Times New Roman"/>
          <w:sz w:val="24"/>
          <w:szCs w:val="24"/>
          <w:shd w:val="clear" w:color="auto" w:fill="FFFFFF"/>
        </w:rPr>
        <w:t>Deși</w:t>
      </w:r>
      <w:proofErr w:type="spellEnd"/>
      <w:r w:rsidR="00637510" w:rsidRPr="00637510">
        <w:rPr>
          <w:rFonts w:ascii="Times New Roman" w:hAnsi="Times New Roman" w:cs="Times New Roman"/>
          <w:sz w:val="24"/>
          <w:szCs w:val="24"/>
          <w:shd w:val="clear" w:color="auto" w:fill="FFFFFF"/>
        </w:rPr>
        <w:t xml:space="preserve"> se </w:t>
      </w:r>
      <w:proofErr w:type="spellStart"/>
      <w:r w:rsidR="00637510" w:rsidRPr="00637510">
        <w:rPr>
          <w:rFonts w:ascii="Times New Roman" w:hAnsi="Times New Roman" w:cs="Times New Roman"/>
          <w:sz w:val="24"/>
          <w:szCs w:val="24"/>
          <w:shd w:val="clear" w:color="auto" w:fill="FFFFFF"/>
        </w:rPr>
        <w:t>estimează</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că</w:t>
      </w:r>
      <w:proofErr w:type="spellEnd"/>
      <w:r w:rsidR="00637510" w:rsidRPr="00637510">
        <w:rPr>
          <w:rFonts w:ascii="Times New Roman" w:hAnsi="Times New Roman" w:cs="Times New Roman"/>
          <w:sz w:val="24"/>
          <w:szCs w:val="24"/>
          <w:shd w:val="clear" w:color="auto" w:fill="FFFFFF"/>
        </w:rPr>
        <w:t xml:space="preserve"> 64 de </w:t>
      </w:r>
      <w:proofErr w:type="spellStart"/>
      <w:r w:rsidR="00637510" w:rsidRPr="00637510">
        <w:rPr>
          <w:rFonts w:ascii="Times New Roman" w:hAnsi="Times New Roman" w:cs="Times New Roman"/>
          <w:sz w:val="24"/>
          <w:szCs w:val="24"/>
          <w:shd w:val="clear" w:color="auto" w:fill="FFFFFF"/>
        </w:rPr>
        <w:t>milioane</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persoane</w:t>
      </w:r>
      <w:proofErr w:type="spellEnd"/>
      <w:r w:rsidR="00637510" w:rsidRPr="00637510">
        <w:rPr>
          <w:rFonts w:ascii="Times New Roman" w:hAnsi="Times New Roman" w:cs="Times New Roman"/>
          <w:sz w:val="24"/>
          <w:szCs w:val="24"/>
          <w:shd w:val="clear" w:color="auto" w:fill="FFFFFF"/>
        </w:rPr>
        <w:t xml:space="preserve"> din </w:t>
      </w:r>
      <w:proofErr w:type="spellStart"/>
      <w:r w:rsidR="00637510" w:rsidRPr="00637510">
        <w:rPr>
          <w:rFonts w:ascii="Times New Roman" w:hAnsi="Times New Roman" w:cs="Times New Roman"/>
          <w:sz w:val="24"/>
          <w:szCs w:val="24"/>
          <w:shd w:val="clear" w:color="auto" w:fill="FFFFFF"/>
        </w:rPr>
        <w:t>întreaga</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lume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suferă</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tulburări</w:t>
      </w:r>
      <w:proofErr w:type="spellEnd"/>
      <w:r w:rsidR="00637510" w:rsidRPr="00637510">
        <w:rPr>
          <w:rFonts w:ascii="Times New Roman" w:hAnsi="Times New Roman" w:cs="Times New Roman"/>
          <w:sz w:val="24"/>
          <w:szCs w:val="24"/>
          <w:shd w:val="clear" w:color="auto" w:fill="FFFFFF"/>
        </w:rPr>
        <w:t xml:space="preserve"> legate de </w:t>
      </w:r>
      <w:proofErr w:type="spellStart"/>
      <w:r w:rsidR="00637510" w:rsidRPr="00637510">
        <w:rPr>
          <w:rFonts w:ascii="Times New Roman" w:hAnsi="Times New Roman" w:cs="Times New Roman"/>
          <w:sz w:val="24"/>
          <w:szCs w:val="24"/>
          <w:shd w:val="clear" w:color="auto" w:fill="FFFFFF"/>
        </w:rPr>
        <w:t>consumul</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droguri</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doar</w:t>
      </w:r>
      <w:proofErr w:type="spellEnd"/>
      <w:r w:rsidR="00637510" w:rsidRPr="00637510">
        <w:rPr>
          <w:rFonts w:ascii="Times New Roman" w:hAnsi="Times New Roman" w:cs="Times New Roman"/>
          <w:sz w:val="24"/>
          <w:szCs w:val="24"/>
          <w:shd w:val="clear" w:color="auto" w:fill="FFFFFF"/>
        </w:rPr>
        <w:t xml:space="preserve"> una din 11 </w:t>
      </w:r>
      <w:proofErr w:type="spellStart"/>
      <w:r w:rsidR="00637510" w:rsidRPr="00637510">
        <w:rPr>
          <w:rFonts w:ascii="Times New Roman" w:hAnsi="Times New Roman" w:cs="Times New Roman"/>
          <w:sz w:val="24"/>
          <w:szCs w:val="24"/>
          <w:shd w:val="clear" w:color="auto" w:fill="FFFFFF"/>
        </w:rPr>
        <w:t>este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în</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tratament</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Femeile</w:t>
      </w:r>
      <w:proofErr w:type="spellEnd"/>
      <w:r w:rsidR="00637510" w:rsidRPr="00637510">
        <w:rPr>
          <w:rFonts w:ascii="Times New Roman" w:hAnsi="Times New Roman" w:cs="Times New Roman"/>
          <w:sz w:val="24"/>
          <w:szCs w:val="24"/>
          <w:shd w:val="clear" w:color="auto" w:fill="FFFFFF"/>
        </w:rPr>
        <w:t xml:space="preserve"> au un </w:t>
      </w:r>
      <w:proofErr w:type="spellStart"/>
      <w:r w:rsidR="00637510" w:rsidRPr="00637510">
        <w:rPr>
          <w:rFonts w:ascii="Times New Roman" w:hAnsi="Times New Roman" w:cs="Times New Roman"/>
          <w:sz w:val="24"/>
          <w:szCs w:val="24"/>
          <w:shd w:val="clear" w:color="auto" w:fill="FFFFFF"/>
        </w:rPr>
        <w:t>acces</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mai</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redus</w:t>
      </w:r>
      <w:proofErr w:type="spellEnd"/>
      <w:r w:rsidR="00637510" w:rsidRPr="00637510">
        <w:rPr>
          <w:rFonts w:ascii="Times New Roman" w:hAnsi="Times New Roman" w:cs="Times New Roman"/>
          <w:sz w:val="24"/>
          <w:szCs w:val="24"/>
          <w:shd w:val="clear" w:color="auto" w:fill="FFFFFF"/>
        </w:rPr>
        <w:t xml:space="preserve"> la </w:t>
      </w:r>
      <w:proofErr w:type="spellStart"/>
      <w:r w:rsidR="00637510" w:rsidRPr="00637510">
        <w:rPr>
          <w:rFonts w:ascii="Times New Roman" w:hAnsi="Times New Roman" w:cs="Times New Roman"/>
          <w:sz w:val="24"/>
          <w:szCs w:val="24"/>
          <w:shd w:val="clear" w:color="auto" w:fill="FFFFFF"/>
        </w:rPr>
        <w:t>tratament</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decât</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bărbații</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doar</w:t>
      </w:r>
      <w:proofErr w:type="spellEnd"/>
      <w:r w:rsidR="00637510" w:rsidRPr="00637510">
        <w:rPr>
          <w:rFonts w:ascii="Times New Roman" w:hAnsi="Times New Roman" w:cs="Times New Roman"/>
          <w:sz w:val="24"/>
          <w:szCs w:val="24"/>
          <w:shd w:val="clear" w:color="auto" w:fill="FFFFFF"/>
        </w:rPr>
        <w:t xml:space="preserve"> una din 18 </w:t>
      </w:r>
      <w:proofErr w:type="spellStart"/>
      <w:r w:rsidR="00637510" w:rsidRPr="00637510">
        <w:rPr>
          <w:rFonts w:ascii="Times New Roman" w:hAnsi="Times New Roman" w:cs="Times New Roman"/>
          <w:sz w:val="24"/>
          <w:szCs w:val="24"/>
          <w:shd w:val="clear" w:color="auto" w:fill="FFFFFF"/>
        </w:rPr>
        <w:t>femei</w:t>
      </w:r>
      <w:proofErr w:type="spellEnd"/>
      <w:r w:rsidR="00637510" w:rsidRPr="00637510">
        <w:rPr>
          <w:rFonts w:ascii="Times New Roman" w:hAnsi="Times New Roman" w:cs="Times New Roman"/>
          <w:sz w:val="24"/>
          <w:szCs w:val="24"/>
          <w:shd w:val="clear" w:color="auto" w:fill="FFFFFF"/>
        </w:rPr>
        <w:t xml:space="preserve"> cu </w:t>
      </w:r>
      <w:proofErr w:type="spellStart"/>
      <w:r w:rsidR="00637510" w:rsidRPr="00637510">
        <w:rPr>
          <w:rFonts w:ascii="Times New Roman" w:hAnsi="Times New Roman" w:cs="Times New Roman"/>
          <w:sz w:val="24"/>
          <w:szCs w:val="24"/>
          <w:shd w:val="clear" w:color="auto" w:fill="FFFFFF"/>
        </w:rPr>
        <w:t>tulburări</w:t>
      </w:r>
      <w:proofErr w:type="spellEnd"/>
      <w:r w:rsidR="00637510" w:rsidRPr="00637510">
        <w:rPr>
          <w:rFonts w:ascii="Times New Roman" w:hAnsi="Times New Roman" w:cs="Times New Roman"/>
          <w:sz w:val="24"/>
          <w:szCs w:val="24"/>
          <w:shd w:val="clear" w:color="auto" w:fill="FFFFFF"/>
        </w:rPr>
        <w:t xml:space="preserve"> legate de </w:t>
      </w:r>
      <w:proofErr w:type="spellStart"/>
      <w:r w:rsidR="00637510" w:rsidRPr="00637510">
        <w:rPr>
          <w:rFonts w:ascii="Times New Roman" w:hAnsi="Times New Roman" w:cs="Times New Roman"/>
          <w:sz w:val="24"/>
          <w:szCs w:val="24"/>
          <w:shd w:val="clear" w:color="auto" w:fill="FFFFFF"/>
        </w:rPr>
        <w:t>consumul</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droguri</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fiind</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în</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tratament</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față</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unul</w:t>
      </w:r>
      <w:proofErr w:type="spellEnd"/>
      <w:r w:rsidR="00637510" w:rsidRPr="00637510">
        <w:rPr>
          <w:rFonts w:ascii="Times New Roman" w:hAnsi="Times New Roman" w:cs="Times New Roman"/>
          <w:sz w:val="24"/>
          <w:szCs w:val="24"/>
          <w:shd w:val="clear" w:color="auto" w:fill="FFFFFF"/>
        </w:rPr>
        <w:t xml:space="preserve"> din </w:t>
      </w:r>
      <w:proofErr w:type="spellStart"/>
      <w:r w:rsidR="00637510" w:rsidRPr="00637510">
        <w:rPr>
          <w:rFonts w:ascii="Times New Roman" w:hAnsi="Times New Roman" w:cs="Times New Roman"/>
          <w:sz w:val="24"/>
          <w:szCs w:val="24"/>
          <w:shd w:val="clear" w:color="auto" w:fill="FFFFFF"/>
        </w:rPr>
        <w:t>șapte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bărbați</w:t>
      </w:r>
      <w:proofErr w:type="spellEnd"/>
      <w:r w:rsidR="00637510" w:rsidRPr="00637510">
        <w:rPr>
          <w:rFonts w:ascii="Times New Roman" w:hAnsi="Times New Roman" w:cs="Times New Roman"/>
          <w:sz w:val="24"/>
          <w:szCs w:val="24"/>
          <w:shd w:val="clear" w:color="auto" w:fill="FFFFFF"/>
        </w:rPr>
        <w:t>.</w:t>
      </w:r>
      <w:r w:rsidR="00637510" w:rsidRPr="00637510">
        <w:rPr>
          <w:rStyle w:val="FootnoteReference"/>
          <w:rFonts w:ascii="Times New Roman" w:eastAsia="Times New Roman" w:hAnsi="Times New Roman" w:cs="Times New Roman"/>
          <w:sz w:val="24"/>
          <w:szCs w:val="24"/>
          <w:lang w:eastAsia="en-GB"/>
        </w:rPr>
        <w:footnoteReference w:id="1"/>
      </w:r>
    </w:p>
    <w:p w:rsidR="00637510" w:rsidRPr="00637510" w:rsidRDefault="00450E50" w:rsidP="00AE0710">
      <w:pPr>
        <w:spacing w:after="0" w:line="240" w:lineRule="auto"/>
        <w:ind w:left="-576" w:right="-57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Raportul</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european</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anual</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privind</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drogurile</w:t>
      </w:r>
      <w:proofErr w:type="spellEnd"/>
      <w:r w:rsidR="00637510" w:rsidRPr="00637510">
        <w:rPr>
          <w:rFonts w:ascii="Times New Roman" w:eastAsia="Times New Roman" w:hAnsi="Times New Roman" w:cs="Times New Roman"/>
          <w:sz w:val="24"/>
          <w:szCs w:val="24"/>
          <w:lang w:eastAsia="en-GB"/>
        </w:rPr>
        <w:t xml:space="preserve"> (2024) </w:t>
      </w:r>
      <w:proofErr w:type="spellStart"/>
      <w:r w:rsidR="00637510" w:rsidRPr="00637510">
        <w:rPr>
          <w:rFonts w:ascii="Times New Roman" w:eastAsia="Times New Roman" w:hAnsi="Times New Roman" w:cs="Times New Roman"/>
          <w:sz w:val="24"/>
          <w:szCs w:val="24"/>
          <w:lang w:eastAsia="en-GB"/>
        </w:rPr>
        <w:t>atrage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atenția</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asupra</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unui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consum</w:t>
      </w:r>
      <w:proofErr w:type="spellEnd"/>
      <w:r w:rsidR="00637510" w:rsidRPr="00637510">
        <w:rPr>
          <w:rFonts w:ascii="Times New Roman" w:eastAsia="Times New Roman" w:hAnsi="Times New Roman" w:cs="Times New Roman"/>
          <w:sz w:val="24"/>
          <w:szCs w:val="24"/>
          <w:lang w:eastAsia="en-GB"/>
        </w:rPr>
        <w:t xml:space="preserve"> record de </w:t>
      </w:r>
      <w:proofErr w:type="spellStart"/>
      <w:r w:rsidR="00637510" w:rsidRPr="00637510">
        <w:rPr>
          <w:rFonts w:ascii="Times New Roman" w:eastAsia="Times New Roman" w:hAnsi="Times New Roman" w:cs="Times New Roman"/>
          <w:sz w:val="24"/>
          <w:szCs w:val="24"/>
          <w:lang w:eastAsia="en-GB"/>
        </w:rPr>
        <w:t>cocaină</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ce</w:t>
      </w:r>
      <w:proofErr w:type="spellEnd"/>
      <w:r w:rsidR="00637510" w:rsidRPr="00637510">
        <w:rPr>
          <w:rFonts w:ascii="Times New Roman" w:eastAsia="Times New Roman" w:hAnsi="Times New Roman" w:cs="Times New Roman"/>
          <w:sz w:val="24"/>
          <w:szCs w:val="24"/>
          <w:lang w:eastAsia="en-GB"/>
        </w:rPr>
        <w:t xml:space="preserve"> s-a </w:t>
      </w:r>
      <w:proofErr w:type="spellStart"/>
      <w:r w:rsidR="00637510" w:rsidRPr="00637510">
        <w:rPr>
          <w:rFonts w:ascii="Times New Roman" w:eastAsia="Times New Roman" w:hAnsi="Times New Roman" w:cs="Times New Roman"/>
          <w:sz w:val="24"/>
          <w:szCs w:val="24"/>
          <w:lang w:eastAsia="en-GB"/>
        </w:rPr>
        <w:t>atins</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în</w:t>
      </w:r>
      <w:proofErr w:type="spellEnd"/>
      <w:r w:rsidR="00637510" w:rsidRPr="00637510">
        <w:rPr>
          <w:rFonts w:ascii="Times New Roman" w:eastAsia="Times New Roman" w:hAnsi="Times New Roman" w:cs="Times New Roman"/>
          <w:sz w:val="24"/>
          <w:szCs w:val="24"/>
          <w:lang w:eastAsia="en-GB"/>
        </w:rPr>
        <w:t xml:space="preserve"> Europa, </w:t>
      </w:r>
      <w:proofErr w:type="spellStart"/>
      <w:r w:rsidR="00637510" w:rsidRPr="00637510">
        <w:rPr>
          <w:rFonts w:ascii="Times New Roman" w:eastAsia="Times New Roman" w:hAnsi="Times New Roman" w:cs="Times New Roman"/>
          <w:sz w:val="24"/>
          <w:szCs w:val="24"/>
          <w:lang w:eastAsia="en-GB"/>
        </w:rPr>
        <w:t>în</w:t>
      </w:r>
      <w:proofErr w:type="spellEnd"/>
      <w:r w:rsidR="00637510" w:rsidRPr="00637510">
        <w:rPr>
          <w:rFonts w:ascii="Times New Roman" w:eastAsia="Times New Roman" w:hAnsi="Times New Roman" w:cs="Times New Roman"/>
          <w:sz w:val="24"/>
          <w:szCs w:val="24"/>
          <w:lang w:eastAsia="en-GB"/>
        </w:rPr>
        <w:t xml:space="preserve"> 2022 </w:t>
      </w:r>
      <w:proofErr w:type="spellStart"/>
      <w:r w:rsidR="00637510" w:rsidRPr="00637510">
        <w:rPr>
          <w:rFonts w:ascii="Times New Roman" w:eastAsia="Times New Roman" w:hAnsi="Times New Roman" w:cs="Times New Roman"/>
          <w:sz w:val="24"/>
          <w:szCs w:val="24"/>
          <w:lang w:eastAsia="en-GB"/>
        </w:rPr>
        <w:t>fiind</w:t>
      </w:r>
      <w:proofErr w:type="spellEnd"/>
      <w:r w:rsidR="00637510" w:rsidRPr="00637510">
        <w:rPr>
          <w:rFonts w:ascii="Times New Roman" w:eastAsia="Times New Roman" w:hAnsi="Times New Roman" w:cs="Times New Roman"/>
          <w:sz w:val="24"/>
          <w:szCs w:val="24"/>
          <w:lang w:eastAsia="en-GB"/>
        </w:rPr>
        <w:t xml:space="preserve"> confiscate </w:t>
      </w:r>
      <w:proofErr w:type="spellStart"/>
      <w:r w:rsidR="00637510" w:rsidRPr="00637510">
        <w:rPr>
          <w:rFonts w:ascii="Times New Roman" w:eastAsia="Times New Roman" w:hAnsi="Times New Roman" w:cs="Times New Roman"/>
          <w:sz w:val="24"/>
          <w:szCs w:val="24"/>
          <w:lang w:eastAsia="en-GB"/>
        </w:rPr>
        <w:t>peste</w:t>
      </w:r>
      <w:proofErr w:type="spellEnd"/>
      <w:r w:rsidR="00637510" w:rsidRPr="00637510">
        <w:rPr>
          <w:rFonts w:ascii="Times New Roman" w:eastAsia="Times New Roman" w:hAnsi="Times New Roman" w:cs="Times New Roman"/>
          <w:sz w:val="24"/>
          <w:szCs w:val="24"/>
          <w:lang w:eastAsia="en-GB"/>
        </w:rPr>
        <w:t xml:space="preserve"> 323 de tone. </w:t>
      </w:r>
      <w:proofErr w:type="spellStart"/>
      <w:r w:rsidR="00637510" w:rsidRPr="00637510">
        <w:rPr>
          <w:rFonts w:ascii="Times New Roman" w:eastAsia="Times New Roman" w:hAnsi="Times New Roman" w:cs="Times New Roman"/>
          <w:sz w:val="24"/>
          <w:szCs w:val="24"/>
          <w:lang w:eastAsia="en-GB"/>
        </w:rPr>
        <w:t>Această</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disponibilitate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crescută</w:t>
      </w:r>
      <w:proofErr w:type="spellEnd"/>
      <w:r w:rsidR="00637510" w:rsidRPr="00637510">
        <w:rPr>
          <w:rFonts w:ascii="Times New Roman" w:eastAsia="Times New Roman" w:hAnsi="Times New Roman" w:cs="Times New Roman"/>
          <w:sz w:val="24"/>
          <w:szCs w:val="24"/>
          <w:lang w:eastAsia="en-GB"/>
        </w:rPr>
        <w:t xml:space="preserve"> a </w:t>
      </w:r>
      <w:proofErr w:type="spellStart"/>
      <w:r w:rsidR="00637510" w:rsidRPr="00637510">
        <w:rPr>
          <w:rFonts w:ascii="Times New Roman" w:eastAsia="Times New Roman" w:hAnsi="Times New Roman" w:cs="Times New Roman"/>
          <w:sz w:val="24"/>
          <w:szCs w:val="24"/>
          <w:lang w:eastAsia="en-GB"/>
        </w:rPr>
        <w:t>dus</w:t>
      </w:r>
      <w:proofErr w:type="spellEnd"/>
      <w:r w:rsidR="00637510" w:rsidRPr="00637510">
        <w:rPr>
          <w:rFonts w:ascii="Times New Roman" w:eastAsia="Times New Roman" w:hAnsi="Times New Roman" w:cs="Times New Roman"/>
          <w:sz w:val="24"/>
          <w:szCs w:val="24"/>
          <w:lang w:eastAsia="en-GB"/>
        </w:rPr>
        <w:t xml:space="preserve"> la o </w:t>
      </w:r>
      <w:proofErr w:type="spellStart"/>
      <w:r w:rsidR="00637510" w:rsidRPr="00637510">
        <w:rPr>
          <w:rFonts w:ascii="Times New Roman" w:eastAsia="Times New Roman" w:hAnsi="Times New Roman" w:cs="Times New Roman"/>
          <w:sz w:val="24"/>
          <w:szCs w:val="24"/>
          <w:lang w:eastAsia="en-GB"/>
        </w:rPr>
        <w:t>creștere</w:t>
      </w:r>
      <w:proofErr w:type="spellEnd"/>
      <w:r w:rsidR="00637510" w:rsidRPr="00637510">
        <w:rPr>
          <w:rFonts w:ascii="Times New Roman" w:eastAsia="Times New Roman" w:hAnsi="Times New Roman" w:cs="Times New Roman"/>
          <w:sz w:val="24"/>
          <w:szCs w:val="24"/>
          <w:lang w:eastAsia="en-GB"/>
        </w:rPr>
        <w:t xml:space="preserve"> a </w:t>
      </w:r>
      <w:proofErr w:type="spellStart"/>
      <w:r w:rsidR="00637510" w:rsidRPr="00637510">
        <w:rPr>
          <w:rFonts w:ascii="Times New Roman" w:eastAsia="Times New Roman" w:hAnsi="Times New Roman" w:cs="Times New Roman"/>
          <w:sz w:val="24"/>
          <w:szCs w:val="24"/>
          <w:lang w:eastAsia="en-GB"/>
        </w:rPr>
        <w:t>problemelor</w:t>
      </w:r>
      <w:proofErr w:type="spellEnd"/>
      <w:r w:rsidR="00637510" w:rsidRPr="00637510">
        <w:rPr>
          <w:rFonts w:ascii="Times New Roman" w:eastAsia="Times New Roman" w:hAnsi="Times New Roman" w:cs="Times New Roman"/>
          <w:sz w:val="24"/>
          <w:szCs w:val="24"/>
          <w:lang w:eastAsia="en-GB"/>
        </w:rPr>
        <w:t xml:space="preserve"> de </w:t>
      </w:r>
      <w:proofErr w:type="spellStart"/>
      <w:r w:rsidR="00637510" w:rsidRPr="00637510">
        <w:rPr>
          <w:rFonts w:ascii="Times New Roman" w:eastAsia="Times New Roman" w:hAnsi="Times New Roman" w:cs="Times New Roman"/>
          <w:sz w:val="24"/>
          <w:szCs w:val="24"/>
          <w:lang w:eastAsia="en-GB"/>
        </w:rPr>
        <w:t>sănătate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publică</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inclusiv</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supradoze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și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complicații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cardiovasculare</w:t>
      </w:r>
      <w:proofErr w:type="spellEnd"/>
      <w:r w:rsidR="00637510" w:rsidRPr="00637510">
        <w:rPr>
          <w:rFonts w:ascii="Times New Roman" w:eastAsia="Times New Roman" w:hAnsi="Times New Roman" w:cs="Times New Roman"/>
          <w:sz w:val="24"/>
          <w:szCs w:val="24"/>
          <w:lang w:eastAsia="en-GB"/>
        </w:rPr>
        <w:t>.</w:t>
      </w:r>
      <w:r w:rsidR="00637510" w:rsidRPr="00637510">
        <w:rPr>
          <w:rStyle w:val="FootnoteReference"/>
          <w:rFonts w:ascii="Times New Roman" w:eastAsia="Times New Roman" w:hAnsi="Times New Roman" w:cs="Times New Roman"/>
          <w:sz w:val="24"/>
          <w:szCs w:val="24"/>
          <w:lang w:eastAsia="en-GB"/>
        </w:rPr>
        <w:footnoteReference w:id="2"/>
      </w:r>
      <w:r w:rsidR="00637510" w:rsidRPr="00637510">
        <w:rPr>
          <w:rFonts w:ascii="Times New Roman" w:eastAsia="Times New Roman" w:hAnsi="Times New Roman" w:cs="Times New Roman"/>
          <w:sz w:val="24"/>
          <w:szCs w:val="24"/>
          <w:lang w:eastAsia="en-GB"/>
        </w:rPr>
        <w:t xml:space="preserve"> </w:t>
      </w:r>
    </w:p>
    <w:p w:rsidR="00637510" w:rsidRPr="00637510" w:rsidRDefault="00C93FDD" w:rsidP="00AE0710">
      <w:pPr>
        <w:spacing w:line="240" w:lineRule="auto"/>
        <w:ind w:left="-576" w:right="-576"/>
        <w:jc w:val="both"/>
        <w:rPr>
          <w:rFonts w:ascii="Times New Roman" w:eastAsia="Times New Roman" w:hAnsi="Times New Roman" w:cs="Times New Roman"/>
          <w:sz w:val="24"/>
          <w:szCs w:val="24"/>
          <w:lang w:eastAsia="en-GB"/>
        </w:rPr>
      </w:pPr>
      <w:r>
        <w:rPr>
          <w:rFonts w:ascii="Times New Roman" w:hAnsi="Times New Roman" w:cs="Times New Roman"/>
          <w:sz w:val="24"/>
          <w:szCs w:val="24"/>
          <w:shd w:val="clear" w:color="auto" w:fill="FFFFFF"/>
        </w:rPr>
        <w:t xml:space="preserve">            </w:t>
      </w:r>
      <w:r w:rsidR="00637510" w:rsidRPr="00637510">
        <w:rPr>
          <w:rFonts w:ascii="Times New Roman" w:hAnsi="Times New Roman" w:cs="Times New Roman"/>
          <w:sz w:val="24"/>
          <w:szCs w:val="24"/>
          <w:shd w:val="clear" w:color="auto" w:fill="FFFFFF"/>
        </w:rPr>
        <w:t xml:space="preserve">Rata </w:t>
      </w:r>
      <w:proofErr w:type="spellStart"/>
      <w:r w:rsidR="00637510" w:rsidRPr="00637510">
        <w:rPr>
          <w:rFonts w:ascii="Times New Roman" w:hAnsi="Times New Roman" w:cs="Times New Roman"/>
          <w:sz w:val="24"/>
          <w:szCs w:val="24"/>
          <w:shd w:val="clear" w:color="auto" w:fill="FFFFFF"/>
        </w:rPr>
        <w:t>mortalității</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cauzate</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supradoze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în</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Uniunea</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Europeană</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este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estimată</w:t>
      </w:r>
      <w:proofErr w:type="spellEnd"/>
      <w:r w:rsidR="00637510" w:rsidRPr="00637510">
        <w:rPr>
          <w:rFonts w:ascii="Times New Roman" w:hAnsi="Times New Roman" w:cs="Times New Roman"/>
          <w:sz w:val="24"/>
          <w:szCs w:val="24"/>
          <w:shd w:val="clear" w:color="auto" w:fill="FFFFFF"/>
        </w:rPr>
        <w:t xml:space="preserve"> la 22,5 </w:t>
      </w:r>
      <w:proofErr w:type="spellStart"/>
      <w:r w:rsidR="00637510" w:rsidRPr="00637510">
        <w:rPr>
          <w:rFonts w:ascii="Times New Roman" w:hAnsi="Times New Roman" w:cs="Times New Roman"/>
          <w:sz w:val="24"/>
          <w:szCs w:val="24"/>
          <w:shd w:val="clear" w:color="auto" w:fill="FFFFFF"/>
        </w:rPr>
        <w:t>decese</w:t>
      </w:r>
      <w:proofErr w:type="spellEnd"/>
      <w:r w:rsidR="00637510" w:rsidRPr="00637510">
        <w:rPr>
          <w:rFonts w:ascii="Times New Roman" w:hAnsi="Times New Roman" w:cs="Times New Roman"/>
          <w:sz w:val="24"/>
          <w:szCs w:val="24"/>
          <w:shd w:val="clear" w:color="auto" w:fill="FFFFFF"/>
        </w:rPr>
        <w:t xml:space="preserve"> la un </w:t>
      </w:r>
      <w:proofErr w:type="spellStart"/>
      <w:r w:rsidR="00637510" w:rsidRPr="00637510">
        <w:rPr>
          <w:rFonts w:ascii="Times New Roman" w:hAnsi="Times New Roman" w:cs="Times New Roman"/>
          <w:sz w:val="24"/>
          <w:szCs w:val="24"/>
          <w:shd w:val="clear" w:color="auto" w:fill="FFFFFF"/>
        </w:rPr>
        <w:t>milion</w:t>
      </w:r>
      <w:proofErr w:type="spellEnd"/>
      <w:r w:rsidR="00637510" w:rsidRPr="00637510">
        <w:rPr>
          <w:rFonts w:ascii="Times New Roman" w:hAnsi="Times New Roman" w:cs="Times New Roman"/>
          <w:sz w:val="24"/>
          <w:szCs w:val="24"/>
          <w:shd w:val="clear" w:color="auto" w:fill="FFFFFF"/>
        </w:rPr>
        <w:t xml:space="preserve"> de </w:t>
      </w:r>
      <w:proofErr w:type="spellStart"/>
      <w:r w:rsidR="00637510" w:rsidRPr="00637510">
        <w:rPr>
          <w:rFonts w:ascii="Times New Roman" w:hAnsi="Times New Roman" w:cs="Times New Roman"/>
          <w:sz w:val="24"/>
          <w:szCs w:val="24"/>
          <w:shd w:val="clear" w:color="auto" w:fill="FFFFFF"/>
        </w:rPr>
        <w:t>locuitori</w:t>
      </w:r>
      <w:proofErr w:type="spellEnd"/>
      <w:r w:rsidR="00637510" w:rsidRPr="00637510">
        <w:rPr>
          <w:rFonts w:ascii="Times New Roman" w:hAnsi="Times New Roman" w:cs="Times New Roman"/>
          <w:sz w:val="24"/>
          <w:szCs w:val="24"/>
          <w:shd w:val="clear" w:color="auto" w:fill="FFFFFF"/>
        </w:rPr>
        <w:t xml:space="preserve"> cu </w:t>
      </w:r>
      <w:proofErr w:type="spellStart"/>
      <w:r w:rsidR="00637510" w:rsidRPr="00637510">
        <w:rPr>
          <w:rFonts w:ascii="Times New Roman" w:hAnsi="Times New Roman" w:cs="Times New Roman"/>
          <w:sz w:val="24"/>
          <w:szCs w:val="24"/>
          <w:shd w:val="clear" w:color="auto" w:fill="FFFFFF"/>
        </w:rPr>
        <w:t>vârste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cuprinse</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între</w:t>
      </w:r>
      <w:proofErr w:type="spellEnd"/>
      <w:r w:rsidR="00637510" w:rsidRPr="00637510">
        <w:rPr>
          <w:rFonts w:ascii="Times New Roman" w:hAnsi="Times New Roman" w:cs="Times New Roman"/>
          <w:sz w:val="24"/>
          <w:szCs w:val="24"/>
          <w:shd w:val="clear" w:color="auto" w:fill="FFFFFF"/>
        </w:rPr>
        <w:t xml:space="preserve"> 15 </w:t>
      </w:r>
      <w:proofErr w:type="spellStart"/>
      <w:r w:rsidR="00637510" w:rsidRPr="00637510">
        <w:rPr>
          <w:rFonts w:ascii="Times New Roman" w:hAnsi="Times New Roman" w:cs="Times New Roman"/>
          <w:sz w:val="24"/>
          <w:szCs w:val="24"/>
          <w:shd w:val="clear" w:color="auto" w:fill="FFFFFF"/>
        </w:rPr>
        <w:t>și</w:t>
      </w:r>
      <w:proofErr w:type="spellEnd"/>
      <w:r w:rsidR="00637510" w:rsidRPr="00637510">
        <w:rPr>
          <w:rFonts w:ascii="Times New Roman" w:hAnsi="Times New Roman" w:cs="Times New Roman"/>
          <w:sz w:val="24"/>
          <w:szCs w:val="24"/>
          <w:shd w:val="clear" w:color="auto" w:fill="FFFFFF"/>
        </w:rPr>
        <w:t xml:space="preserve"> 64 de ani, </w:t>
      </w:r>
      <w:proofErr w:type="spellStart"/>
      <w:r w:rsidR="00637510" w:rsidRPr="00637510">
        <w:rPr>
          <w:rFonts w:ascii="Times New Roman" w:hAnsi="Times New Roman" w:cs="Times New Roman"/>
          <w:sz w:val="24"/>
          <w:szCs w:val="24"/>
          <w:shd w:val="clear" w:color="auto" w:fill="FFFFFF"/>
        </w:rPr>
        <w:t>în</w:t>
      </w:r>
      <w:proofErr w:type="spellEnd"/>
      <w:r w:rsidR="00637510" w:rsidRPr="00637510">
        <w:rPr>
          <w:rFonts w:ascii="Times New Roman" w:hAnsi="Times New Roman" w:cs="Times New Roman"/>
          <w:sz w:val="24"/>
          <w:szCs w:val="24"/>
          <w:shd w:val="clear" w:color="auto" w:fill="FFFFFF"/>
        </w:rPr>
        <w:t xml:space="preserve"> </w:t>
      </w:r>
      <w:proofErr w:type="spellStart"/>
      <w:r w:rsidR="00637510" w:rsidRPr="00637510">
        <w:rPr>
          <w:rFonts w:ascii="Times New Roman" w:hAnsi="Times New Roman" w:cs="Times New Roman"/>
          <w:sz w:val="24"/>
          <w:szCs w:val="24"/>
          <w:shd w:val="clear" w:color="auto" w:fill="FFFFFF"/>
        </w:rPr>
        <w:t>anul</w:t>
      </w:r>
      <w:proofErr w:type="spellEnd"/>
      <w:r w:rsidR="00637510" w:rsidRPr="00637510">
        <w:rPr>
          <w:rFonts w:ascii="Times New Roman" w:hAnsi="Times New Roman" w:cs="Times New Roman"/>
          <w:sz w:val="24"/>
          <w:szCs w:val="24"/>
          <w:shd w:val="clear" w:color="auto" w:fill="FFFFFF"/>
        </w:rPr>
        <w:t xml:space="preserve"> 2022.</w:t>
      </w:r>
      <w:r w:rsidR="00637510" w:rsidRPr="00637510">
        <w:rPr>
          <w:rStyle w:val="FootnoteReference"/>
          <w:rFonts w:ascii="Times New Roman" w:hAnsi="Times New Roman" w:cs="Times New Roman"/>
          <w:sz w:val="24"/>
          <w:szCs w:val="24"/>
          <w:shd w:val="clear" w:color="auto" w:fill="FFFFFF"/>
        </w:rPr>
        <w:footnoteReference w:id="3"/>
      </w:r>
    </w:p>
    <w:p w:rsidR="00637510" w:rsidRPr="00637510" w:rsidRDefault="0006095C" w:rsidP="00AE0710">
      <w:pPr>
        <w:spacing w:line="240" w:lineRule="auto"/>
        <w:ind w:left="-576" w:right="-576"/>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În</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România</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deși</w:t>
      </w:r>
      <w:proofErr w:type="spellEnd"/>
      <w:r w:rsidR="00637510" w:rsidRPr="00637510">
        <w:rPr>
          <w:rFonts w:ascii="Times New Roman" w:eastAsia="Times New Roman" w:hAnsi="Times New Roman" w:cs="Times New Roman"/>
          <w:sz w:val="24"/>
          <w:szCs w:val="24"/>
          <w:lang w:eastAsia="en-GB"/>
        </w:rPr>
        <w:t xml:space="preserve"> rata </w:t>
      </w:r>
      <w:proofErr w:type="spellStart"/>
      <w:r w:rsidR="00637510" w:rsidRPr="00637510">
        <w:rPr>
          <w:rFonts w:ascii="Times New Roman" w:eastAsia="Times New Roman" w:hAnsi="Times New Roman" w:cs="Times New Roman"/>
          <w:sz w:val="24"/>
          <w:szCs w:val="24"/>
          <w:lang w:eastAsia="en-GB"/>
        </w:rPr>
        <w:t>deceselor</w:t>
      </w:r>
      <w:proofErr w:type="spellEnd"/>
      <w:r w:rsidR="00637510" w:rsidRPr="00637510">
        <w:rPr>
          <w:rFonts w:ascii="Times New Roman" w:eastAsia="Times New Roman" w:hAnsi="Times New Roman" w:cs="Times New Roman"/>
          <w:sz w:val="24"/>
          <w:szCs w:val="24"/>
          <w:lang w:eastAsia="en-GB"/>
        </w:rPr>
        <w:t xml:space="preserve"> direct </w:t>
      </w:r>
      <w:proofErr w:type="spellStart"/>
      <w:r w:rsidR="00637510" w:rsidRPr="00637510">
        <w:rPr>
          <w:rFonts w:ascii="Times New Roman" w:eastAsia="Times New Roman" w:hAnsi="Times New Roman" w:cs="Times New Roman"/>
          <w:sz w:val="24"/>
          <w:szCs w:val="24"/>
          <w:lang w:eastAsia="en-GB"/>
        </w:rPr>
        <w:t>sau</w:t>
      </w:r>
      <w:proofErr w:type="spellEnd"/>
      <w:r w:rsidR="00637510" w:rsidRPr="00637510">
        <w:rPr>
          <w:rFonts w:ascii="Times New Roman" w:eastAsia="Times New Roman" w:hAnsi="Times New Roman" w:cs="Times New Roman"/>
          <w:sz w:val="24"/>
          <w:szCs w:val="24"/>
          <w:lang w:eastAsia="en-GB"/>
        </w:rPr>
        <w:t xml:space="preserve"> indirect </w:t>
      </w:r>
      <w:proofErr w:type="spellStart"/>
      <w:r w:rsidR="00637510" w:rsidRPr="00637510">
        <w:rPr>
          <w:rFonts w:ascii="Times New Roman" w:eastAsia="Times New Roman" w:hAnsi="Times New Roman" w:cs="Times New Roman"/>
          <w:sz w:val="24"/>
          <w:szCs w:val="24"/>
          <w:lang w:eastAsia="en-GB"/>
        </w:rPr>
        <w:t>asociate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consumului</w:t>
      </w:r>
      <w:proofErr w:type="spellEnd"/>
      <w:r w:rsidR="00637510" w:rsidRPr="00637510">
        <w:rPr>
          <w:rFonts w:ascii="Times New Roman" w:eastAsia="Times New Roman" w:hAnsi="Times New Roman" w:cs="Times New Roman"/>
          <w:sz w:val="24"/>
          <w:szCs w:val="24"/>
          <w:lang w:eastAsia="en-GB"/>
        </w:rPr>
        <w:t xml:space="preserve"> de </w:t>
      </w:r>
      <w:proofErr w:type="spellStart"/>
      <w:r w:rsidR="00637510" w:rsidRPr="00637510">
        <w:rPr>
          <w:rFonts w:ascii="Times New Roman" w:eastAsia="Times New Roman" w:hAnsi="Times New Roman" w:cs="Times New Roman"/>
          <w:sz w:val="24"/>
          <w:szCs w:val="24"/>
          <w:lang w:eastAsia="en-GB"/>
        </w:rPr>
        <w:t>droguri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rămâne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relativ</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scăzută</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comparativ</w:t>
      </w:r>
      <w:proofErr w:type="spellEnd"/>
      <w:r w:rsidR="00637510" w:rsidRPr="00637510">
        <w:rPr>
          <w:rFonts w:ascii="Times New Roman" w:eastAsia="Times New Roman" w:hAnsi="Times New Roman" w:cs="Times New Roman"/>
          <w:sz w:val="24"/>
          <w:szCs w:val="24"/>
          <w:lang w:eastAsia="en-GB"/>
        </w:rPr>
        <w:t xml:space="preserve"> cu media </w:t>
      </w:r>
      <w:proofErr w:type="spellStart"/>
      <w:r w:rsidR="00637510" w:rsidRPr="00637510">
        <w:rPr>
          <w:rFonts w:ascii="Times New Roman" w:eastAsia="Times New Roman" w:hAnsi="Times New Roman" w:cs="Times New Roman"/>
          <w:sz w:val="24"/>
          <w:szCs w:val="24"/>
          <w:lang w:eastAsia="en-GB"/>
        </w:rPr>
        <w:t>europeană</w:t>
      </w:r>
      <w:proofErr w:type="spellEnd"/>
      <w:r w:rsidR="00637510" w:rsidRPr="00637510">
        <w:rPr>
          <w:rFonts w:ascii="Times New Roman" w:eastAsia="Times New Roman" w:hAnsi="Times New Roman" w:cs="Times New Roman"/>
          <w:sz w:val="24"/>
          <w:szCs w:val="24"/>
          <w:lang w:eastAsia="en-GB"/>
        </w:rPr>
        <w:t xml:space="preserve">, se </w:t>
      </w:r>
      <w:proofErr w:type="spellStart"/>
      <w:r w:rsidR="00637510" w:rsidRPr="00637510">
        <w:rPr>
          <w:rFonts w:ascii="Times New Roman" w:eastAsia="Times New Roman" w:hAnsi="Times New Roman" w:cs="Times New Roman"/>
          <w:sz w:val="24"/>
          <w:szCs w:val="24"/>
          <w:lang w:eastAsia="en-GB"/>
        </w:rPr>
        <w:t>observă</w:t>
      </w:r>
      <w:proofErr w:type="spellEnd"/>
      <w:r w:rsidR="00637510" w:rsidRPr="00637510">
        <w:rPr>
          <w:rFonts w:ascii="Times New Roman" w:eastAsia="Times New Roman" w:hAnsi="Times New Roman" w:cs="Times New Roman"/>
          <w:sz w:val="24"/>
          <w:szCs w:val="24"/>
          <w:lang w:eastAsia="en-GB"/>
        </w:rPr>
        <w:t xml:space="preserve"> o </w:t>
      </w:r>
      <w:proofErr w:type="spellStart"/>
      <w:r w:rsidR="00637510" w:rsidRPr="00637510">
        <w:rPr>
          <w:rFonts w:ascii="Times New Roman" w:eastAsia="Times New Roman" w:hAnsi="Times New Roman" w:cs="Times New Roman"/>
          <w:sz w:val="24"/>
          <w:szCs w:val="24"/>
          <w:lang w:eastAsia="en-GB"/>
        </w:rPr>
        <w:t>creștere</w:t>
      </w:r>
      <w:proofErr w:type="spellEnd"/>
      <w:r w:rsidR="00637510" w:rsidRPr="00637510">
        <w:rPr>
          <w:rFonts w:ascii="Times New Roman" w:eastAsia="Times New Roman" w:hAnsi="Times New Roman" w:cs="Times New Roman"/>
          <w:sz w:val="24"/>
          <w:szCs w:val="24"/>
          <w:lang w:eastAsia="en-GB"/>
        </w:rPr>
        <w:t xml:space="preserve"> a </w:t>
      </w:r>
      <w:proofErr w:type="spellStart"/>
      <w:r w:rsidR="00637510" w:rsidRPr="00637510">
        <w:rPr>
          <w:rFonts w:ascii="Times New Roman" w:eastAsia="Times New Roman" w:hAnsi="Times New Roman" w:cs="Times New Roman"/>
          <w:sz w:val="24"/>
          <w:szCs w:val="24"/>
          <w:lang w:eastAsia="en-GB"/>
        </w:rPr>
        <w:t>consumului</w:t>
      </w:r>
      <w:proofErr w:type="spellEnd"/>
      <w:r w:rsidR="00637510" w:rsidRPr="00637510">
        <w:rPr>
          <w:rFonts w:ascii="Times New Roman" w:eastAsia="Times New Roman" w:hAnsi="Times New Roman" w:cs="Times New Roman"/>
          <w:sz w:val="24"/>
          <w:szCs w:val="24"/>
          <w:lang w:eastAsia="en-GB"/>
        </w:rPr>
        <w:t xml:space="preserve"> de </w:t>
      </w:r>
      <w:proofErr w:type="spellStart"/>
      <w:r w:rsidR="00637510" w:rsidRPr="00637510">
        <w:rPr>
          <w:rFonts w:ascii="Times New Roman" w:eastAsia="Times New Roman" w:hAnsi="Times New Roman" w:cs="Times New Roman"/>
          <w:sz w:val="24"/>
          <w:szCs w:val="24"/>
          <w:lang w:eastAsia="en-GB"/>
        </w:rPr>
        <w:t>noi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substanțe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psihoactive</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și</w:t>
      </w:r>
      <w:proofErr w:type="spellEnd"/>
      <w:r w:rsidR="00637510" w:rsidRPr="00637510">
        <w:rPr>
          <w:rFonts w:ascii="Times New Roman" w:eastAsia="Times New Roman" w:hAnsi="Times New Roman" w:cs="Times New Roman"/>
          <w:sz w:val="24"/>
          <w:szCs w:val="24"/>
          <w:lang w:eastAsia="en-GB"/>
        </w:rPr>
        <w:t xml:space="preserve"> a </w:t>
      </w:r>
      <w:proofErr w:type="spellStart"/>
      <w:r w:rsidR="00637510" w:rsidRPr="00637510">
        <w:rPr>
          <w:rFonts w:ascii="Times New Roman" w:eastAsia="Times New Roman" w:hAnsi="Times New Roman" w:cs="Times New Roman"/>
          <w:sz w:val="24"/>
          <w:szCs w:val="24"/>
          <w:lang w:eastAsia="en-GB"/>
        </w:rPr>
        <w:t>policonsumului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în</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rândul</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tinerilor</w:t>
      </w:r>
      <w:proofErr w:type="spellEnd"/>
      <w:r w:rsidR="00637510" w:rsidRPr="00637510">
        <w:rPr>
          <w:rFonts w:ascii="Times New Roman" w:eastAsia="Times New Roman" w:hAnsi="Times New Roman" w:cs="Times New Roman"/>
          <w:sz w:val="24"/>
          <w:szCs w:val="24"/>
          <w:lang w:eastAsia="en-GB"/>
        </w:rPr>
        <w:t xml:space="preserve">. </w:t>
      </w:r>
      <w:r w:rsidR="00637510" w:rsidRPr="00637510">
        <w:rPr>
          <w:rFonts w:ascii="Times New Roman" w:hAnsi="Times New Roman" w:cs="Times New Roman"/>
          <w:sz w:val="24"/>
          <w:szCs w:val="24"/>
        </w:rPr>
        <w:t xml:space="preserve">La </w:t>
      </w:r>
      <w:proofErr w:type="spellStart"/>
      <w:r w:rsidR="00637510" w:rsidRPr="00637510">
        <w:rPr>
          <w:rFonts w:ascii="Times New Roman" w:hAnsi="Times New Roman" w:cs="Times New Roman"/>
          <w:sz w:val="24"/>
          <w:szCs w:val="24"/>
        </w:rPr>
        <w:t>nivel</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naţional</w:t>
      </w:r>
      <w:proofErr w:type="spellEnd"/>
      <w:r w:rsidR="00637510" w:rsidRPr="00637510">
        <w:rPr>
          <w:rFonts w:ascii="Times New Roman" w:hAnsi="Times New Roman" w:cs="Times New Roman"/>
          <w:sz w:val="24"/>
          <w:szCs w:val="24"/>
        </w:rPr>
        <w:t xml:space="preserve">, </w:t>
      </w:r>
      <w:r w:rsidR="00637510" w:rsidRPr="00637510">
        <w:rPr>
          <w:rFonts w:ascii="Times New Roman" w:eastAsia="Times New Roman" w:hAnsi="Times New Roman" w:cs="Times New Roman"/>
          <w:sz w:val="24"/>
          <w:szCs w:val="24"/>
          <w:lang w:eastAsia="en-GB"/>
        </w:rPr>
        <w:t xml:space="preserve">conform </w:t>
      </w:r>
      <w:proofErr w:type="spellStart"/>
      <w:r w:rsidR="00637510" w:rsidRPr="00637510">
        <w:rPr>
          <w:rFonts w:ascii="Times New Roman" w:eastAsia="Times New Roman" w:hAnsi="Times New Roman" w:cs="Times New Roman"/>
          <w:sz w:val="24"/>
          <w:szCs w:val="24"/>
          <w:lang w:eastAsia="en-GB"/>
        </w:rPr>
        <w:t>Raportului</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Național</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privind</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situația</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drogurilor</w:t>
      </w:r>
      <w:proofErr w:type="spellEnd"/>
      <w:r w:rsidR="00637510" w:rsidRPr="00637510">
        <w:rPr>
          <w:rFonts w:ascii="Times New Roman" w:eastAsia="Times New Roman" w:hAnsi="Times New Roman" w:cs="Times New Roman"/>
          <w:sz w:val="24"/>
          <w:szCs w:val="24"/>
          <w:lang w:eastAsia="en-GB"/>
        </w:rPr>
        <w:t xml:space="preserve"> 2024 </w:t>
      </w:r>
      <w:proofErr w:type="spellStart"/>
      <w:r w:rsidR="00637510" w:rsidRPr="00637510">
        <w:rPr>
          <w:rFonts w:ascii="Times New Roman" w:eastAsia="Times New Roman" w:hAnsi="Times New Roman" w:cs="Times New Roman"/>
          <w:sz w:val="24"/>
          <w:szCs w:val="24"/>
          <w:lang w:eastAsia="en-GB"/>
        </w:rPr>
        <w:t>elaborat</w:t>
      </w:r>
      <w:proofErr w:type="spellEnd"/>
      <w:r w:rsidR="00637510" w:rsidRPr="00637510">
        <w:rPr>
          <w:rFonts w:ascii="Times New Roman" w:eastAsia="Times New Roman" w:hAnsi="Times New Roman" w:cs="Times New Roman"/>
          <w:sz w:val="24"/>
          <w:szCs w:val="24"/>
          <w:lang w:eastAsia="en-GB"/>
        </w:rPr>
        <w:t xml:space="preserve"> de </w:t>
      </w:r>
      <w:proofErr w:type="spellStart"/>
      <w:r w:rsidR="00637510" w:rsidRPr="00637510">
        <w:rPr>
          <w:rFonts w:ascii="Times New Roman" w:eastAsia="Times New Roman" w:hAnsi="Times New Roman" w:cs="Times New Roman"/>
          <w:sz w:val="24"/>
          <w:szCs w:val="24"/>
          <w:lang w:eastAsia="en-GB"/>
        </w:rPr>
        <w:t>Agenția</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Națională</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eastAsia="Times New Roman" w:hAnsi="Times New Roman" w:cs="Times New Roman"/>
          <w:sz w:val="24"/>
          <w:szCs w:val="24"/>
          <w:lang w:eastAsia="en-GB"/>
        </w:rPr>
        <w:t>Antidrog</w:t>
      </w:r>
      <w:proofErr w:type="spellEnd"/>
      <w:r w:rsidR="00637510" w:rsidRPr="00637510">
        <w:rPr>
          <w:rFonts w:ascii="Times New Roman" w:eastAsia="Times New Roman" w:hAnsi="Times New Roman" w:cs="Times New Roman"/>
          <w:sz w:val="24"/>
          <w:szCs w:val="24"/>
          <w:lang w:eastAsia="en-GB"/>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anul</w:t>
      </w:r>
      <w:proofErr w:type="spellEnd"/>
      <w:r w:rsidR="00637510" w:rsidRPr="00637510">
        <w:rPr>
          <w:rFonts w:ascii="Times New Roman" w:hAnsi="Times New Roman" w:cs="Times New Roman"/>
          <w:sz w:val="24"/>
          <w:szCs w:val="24"/>
        </w:rPr>
        <w:t xml:space="preserve"> 2023, au </w:t>
      </w:r>
      <w:proofErr w:type="spellStart"/>
      <w:r w:rsidR="00637510" w:rsidRPr="00637510">
        <w:rPr>
          <w:rFonts w:ascii="Times New Roman" w:hAnsi="Times New Roman" w:cs="Times New Roman"/>
          <w:sz w:val="24"/>
          <w:szCs w:val="24"/>
        </w:rPr>
        <w:t>fost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înregistrate</w:t>
      </w:r>
      <w:proofErr w:type="spellEnd"/>
      <w:r w:rsidR="00637510" w:rsidRPr="00637510">
        <w:rPr>
          <w:rFonts w:ascii="Times New Roman" w:hAnsi="Times New Roman" w:cs="Times New Roman"/>
          <w:sz w:val="24"/>
          <w:szCs w:val="24"/>
        </w:rPr>
        <w:t xml:space="preserve"> 3089 </w:t>
      </w:r>
      <w:proofErr w:type="spellStart"/>
      <w:r w:rsidR="00637510" w:rsidRPr="00637510">
        <w:rPr>
          <w:rFonts w:ascii="Times New Roman" w:hAnsi="Times New Roman" w:cs="Times New Roman"/>
          <w:sz w:val="24"/>
          <w:szCs w:val="24"/>
        </w:rPr>
        <w:t>cazuri</w:t>
      </w:r>
      <w:proofErr w:type="spellEnd"/>
      <w:r w:rsidR="00637510" w:rsidRPr="00637510">
        <w:rPr>
          <w:rFonts w:ascii="Times New Roman" w:hAnsi="Times New Roman" w:cs="Times New Roman"/>
          <w:sz w:val="24"/>
          <w:szCs w:val="24"/>
        </w:rPr>
        <w:t xml:space="preserve"> de </w:t>
      </w:r>
      <w:proofErr w:type="spellStart"/>
      <w:r w:rsidR="00637510" w:rsidRPr="00637510">
        <w:rPr>
          <w:rFonts w:ascii="Times New Roman" w:hAnsi="Times New Roman" w:cs="Times New Roman"/>
          <w:sz w:val="24"/>
          <w:szCs w:val="24"/>
        </w:rPr>
        <w:t>urgenţe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medicale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care a </w:t>
      </w:r>
      <w:proofErr w:type="spellStart"/>
      <w:r w:rsidR="00637510" w:rsidRPr="00637510">
        <w:rPr>
          <w:rFonts w:ascii="Times New Roman" w:hAnsi="Times New Roman" w:cs="Times New Roman"/>
          <w:sz w:val="24"/>
          <w:szCs w:val="24"/>
        </w:rPr>
        <w:t>fost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semnalat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consumul</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cel</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puţin</w:t>
      </w:r>
      <w:proofErr w:type="spellEnd"/>
      <w:r w:rsidR="00637510" w:rsidRPr="00637510">
        <w:rPr>
          <w:rFonts w:ascii="Times New Roman" w:hAnsi="Times New Roman" w:cs="Times New Roman"/>
          <w:sz w:val="24"/>
          <w:szCs w:val="24"/>
        </w:rPr>
        <w:t xml:space="preserve"> al </w:t>
      </w:r>
      <w:proofErr w:type="spellStart"/>
      <w:r w:rsidR="00637510" w:rsidRPr="00637510">
        <w:rPr>
          <w:rFonts w:ascii="Times New Roman" w:hAnsi="Times New Roman" w:cs="Times New Roman"/>
          <w:sz w:val="24"/>
          <w:szCs w:val="24"/>
        </w:rPr>
        <w:t>unui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drog</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ilicit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consum</w:t>
      </w:r>
      <w:proofErr w:type="spellEnd"/>
      <w:r w:rsidR="00637510" w:rsidRPr="00637510">
        <w:rPr>
          <w:rFonts w:ascii="Times New Roman" w:hAnsi="Times New Roman" w:cs="Times New Roman"/>
          <w:sz w:val="24"/>
          <w:szCs w:val="24"/>
        </w:rPr>
        <w:t xml:space="preserve"> singular </w:t>
      </w:r>
      <w:proofErr w:type="spellStart"/>
      <w:r w:rsidR="00637510" w:rsidRPr="00637510">
        <w:rPr>
          <w:rFonts w:ascii="Times New Roman" w:hAnsi="Times New Roman" w:cs="Times New Roman"/>
          <w:sz w:val="24"/>
          <w:szCs w:val="24"/>
        </w:rPr>
        <w:t>sau</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combinație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creștere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față</w:t>
      </w:r>
      <w:proofErr w:type="spellEnd"/>
      <w:r w:rsidR="00637510" w:rsidRPr="00637510">
        <w:rPr>
          <w:rFonts w:ascii="Times New Roman" w:hAnsi="Times New Roman" w:cs="Times New Roman"/>
          <w:sz w:val="24"/>
          <w:szCs w:val="24"/>
        </w:rPr>
        <w:t xml:space="preserve"> de </w:t>
      </w:r>
      <w:proofErr w:type="spellStart"/>
      <w:r w:rsidR="00637510" w:rsidRPr="00637510">
        <w:rPr>
          <w:rFonts w:ascii="Times New Roman" w:hAnsi="Times New Roman" w:cs="Times New Roman"/>
          <w:sz w:val="24"/>
          <w:szCs w:val="24"/>
        </w:rPr>
        <w:t>numărul</w:t>
      </w:r>
      <w:proofErr w:type="spellEnd"/>
      <w:r w:rsidR="00637510" w:rsidRPr="00637510">
        <w:rPr>
          <w:rFonts w:ascii="Times New Roman" w:hAnsi="Times New Roman" w:cs="Times New Roman"/>
          <w:sz w:val="24"/>
          <w:szCs w:val="24"/>
        </w:rPr>
        <w:t xml:space="preserve"> de </w:t>
      </w:r>
      <w:proofErr w:type="spellStart"/>
      <w:r w:rsidR="00637510" w:rsidRPr="00637510">
        <w:rPr>
          <w:rFonts w:ascii="Times New Roman" w:hAnsi="Times New Roman" w:cs="Times New Roman"/>
          <w:sz w:val="24"/>
          <w:szCs w:val="24"/>
        </w:rPr>
        <w:t>cazuri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raportate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anul</w:t>
      </w:r>
      <w:proofErr w:type="spellEnd"/>
      <w:r w:rsidR="00637510" w:rsidRPr="00637510">
        <w:rPr>
          <w:rFonts w:ascii="Times New Roman" w:hAnsi="Times New Roman" w:cs="Times New Roman"/>
          <w:sz w:val="24"/>
          <w:szCs w:val="24"/>
        </w:rPr>
        <w:t xml:space="preserve"> 2022 – 2219 </w:t>
      </w:r>
      <w:proofErr w:type="spellStart"/>
      <w:r w:rsidR="00637510" w:rsidRPr="00637510">
        <w:rPr>
          <w:rFonts w:ascii="Times New Roman" w:hAnsi="Times New Roman" w:cs="Times New Roman"/>
          <w:sz w:val="24"/>
          <w:szCs w:val="24"/>
        </w:rPr>
        <w:t>cazuri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Canabisul</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și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noile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substanțe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psihoactive</w:t>
      </w:r>
      <w:proofErr w:type="spellEnd"/>
      <w:r w:rsidR="00637510" w:rsidRPr="00637510">
        <w:rPr>
          <w:rFonts w:ascii="Times New Roman" w:hAnsi="Times New Roman" w:cs="Times New Roman"/>
          <w:sz w:val="24"/>
          <w:szCs w:val="24"/>
        </w:rPr>
        <w:t xml:space="preserve"> sunt </w:t>
      </w:r>
      <w:proofErr w:type="spellStart"/>
      <w:r w:rsidR="00637510" w:rsidRPr="00637510">
        <w:rPr>
          <w:rFonts w:ascii="Times New Roman" w:hAnsi="Times New Roman" w:cs="Times New Roman"/>
          <w:sz w:val="24"/>
          <w:szCs w:val="24"/>
        </w:rPr>
        <w:t>raportate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peste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jumătate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dintre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cazurile</w:t>
      </w:r>
      <w:proofErr w:type="spellEnd"/>
      <w:r w:rsidR="00637510" w:rsidRPr="00637510">
        <w:rPr>
          <w:rFonts w:ascii="Times New Roman" w:hAnsi="Times New Roman" w:cs="Times New Roman"/>
          <w:sz w:val="24"/>
          <w:szCs w:val="24"/>
        </w:rPr>
        <w:t xml:space="preserve"> de </w:t>
      </w:r>
      <w:proofErr w:type="spellStart"/>
      <w:r w:rsidR="00637510" w:rsidRPr="00637510">
        <w:rPr>
          <w:rFonts w:ascii="Times New Roman" w:hAnsi="Times New Roman" w:cs="Times New Roman"/>
          <w:sz w:val="24"/>
          <w:szCs w:val="24"/>
        </w:rPr>
        <w:t>urgențe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pentru</w:t>
      </w:r>
      <w:proofErr w:type="spellEnd"/>
      <w:r w:rsidR="00637510" w:rsidRPr="00637510">
        <w:rPr>
          <w:rFonts w:ascii="Times New Roman" w:hAnsi="Times New Roman" w:cs="Times New Roman"/>
          <w:sz w:val="24"/>
          <w:szCs w:val="24"/>
        </w:rPr>
        <w:t xml:space="preserve"> care s-a </w:t>
      </w:r>
      <w:proofErr w:type="spellStart"/>
      <w:r w:rsidR="00637510" w:rsidRPr="00637510">
        <w:rPr>
          <w:rFonts w:ascii="Times New Roman" w:hAnsi="Times New Roman" w:cs="Times New Roman"/>
          <w:sz w:val="24"/>
          <w:szCs w:val="24"/>
        </w:rPr>
        <w:t>raportat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consum</w:t>
      </w:r>
      <w:proofErr w:type="spellEnd"/>
      <w:r w:rsidR="00637510" w:rsidRPr="00637510">
        <w:rPr>
          <w:rFonts w:ascii="Times New Roman" w:hAnsi="Times New Roman" w:cs="Times New Roman"/>
          <w:sz w:val="24"/>
          <w:szCs w:val="24"/>
        </w:rPr>
        <w:t xml:space="preserve"> de </w:t>
      </w:r>
      <w:proofErr w:type="spellStart"/>
      <w:r w:rsidR="00637510" w:rsidRPr="00637510">
        <w:rPr>
          <w:rFonts w:ascii="Times New Roman" w:hAnsi="Times New Roman" w:cs="Times New Roman"/>
          <w:sz w:val="24"/>
          <w:szCs w:val="24"/>
        </w:rPr>
        <w:t>droguri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ilicite</w:t>
      </w:r>
      <w:proofErr w:type="spellEnd"/>
      <w:r w:rsidR="00637510" w:rsidRPr="00637510">
        <w:rPr>
          <w:rFonts w:ascii="Times New Roman" w:hAnsi="Times New Roman" w:cs="Times New Roman"/>
          <w:sz w:val="24"/>
          <w:szCs w:val="24"/>
        </w:rPr>
        <w:t xml:space="preserve"> (28,1% </w:t>
      </w:r>
      <w:proofErr w:type="spellStart"/>
      <w:r w:rsidR="00637510" w:rsidRPr="00637510">
        <w:rPr>
          <w:rFonts w:ascii="Times New Roman" w:hAnsi="Times New Roman" w:cs="Times New Roman"/>
          <w:sz w:val="24"/>
          <w:szCs w:val="24"/>
        </w:rPr>
        <w:t>pentru</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canabis</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și</w:t>
      </w:r>
      <w:proofErr w:type="spellEnd"/>
      <w:r w:rsidR="00637510" w:rsidRPr="00637510">
        <w:rPr>
          <w:rFonts w:ascii="Times New Roman" w:hAnsi="Times New Roman" w:cs="Times New Roman"/>
          <w:sz w:val="24"/>
          <w:szCs w:val="24"/>
        </w:rPr>
        <w:t xml:space="preserve"> 23,1% </w:t>
      </w:r>
      <w:proofErr w:type="spellStart"/>
      <w:r w:rsidR="00637510" w:rsidRPr="00637510">
        <w:rPr>
          <w:rFonts w:ascii="Times New Roman" w:hAnsi="Times New Roman" w:cs="Times New Roman"/>
          <w:sz w:val="24"/>
          <w:szCs w:val="24"/>
        </w:rPr>
        <w:t>pentru</w:t>
      </w:r>
      <w:proofErr w:type="spellEnd"/>
      <w:r w:rsidR="00637510" w:rsidRPr="00637510">
        <w:rPr>
          <w:rFonts w:ascii="Times New Roman" w:hAnsi="Times New Roman" w:cs="Times New Roman"/>
          <w:sz w:val="24"/>
          <w:szCs w:val="24"/>
        </w:rPr>
        <w:t xml:space="preserve"> NSP-</w:t>
      </w:r>
      <w:proofErr w:type="spellStart"/>
      <w:r w:rsidR="00637510" w:rsidRPr="00637510">
        <w:rPr>
          <w:rFonts w:ascii="Times New Roman" w:hAnsi="Times New Roman" w:cs="Times New Roman"/>
          <w:sz w:val="24"/>
          <w:szCs w:val="24"/>
        </w:rPr>
        <w:t>noi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substanțe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psihoactive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Opiaceele</w:t>
      </w:r>
      <w:proofErr w:type="spellEnd"/>
      <w:r w:rsidR="00637510" w:rsidRPr="00637510">
        <w:rPr>
          <w:rFonts w:ascii="Times New Roman" w:hAnsi="Times New Roman" w:cs="Times New Roman"/>
          <w:sz w:val="24"/>
          <w:szCs w:val="24"/>
        </w:rPr>
        <w:t xml:space="preserve"> au </w:t>
      </w:r>
      <w:proofErr w:type="spellStart"/>
      <w:r w:rsidR="00637510" w:rsidRPr="00637510">
        <w:rPr>
          <w:rFonts w:ascii="Times New Roman" w:hAnsi="Times New Roman" w:cs="Times New Roman"/>
          <w:sz w:val="24"/>
          <w:szCs w:val="24"/>
        </w:rPr>
        <w:t>fost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raportate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7,3% </w:t>
      </w:r>
      <w:proofErr w:type="spellStart"/>
      <w:r w:rsidR="00637510" w:rsidRPr="00637510">
        <w:rPr>
          <w:rFonts w:ascii="Times New Roman" w:hAnsi="Times New Roman" w:cs="Times New Roman"/>
          <w:sz w:val="24"/>
          <w:szCs w:val="24"/>
        </w:rPr>
        <w:t>dintre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cazuri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iar</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consumul</w:t>
      </w:r>
      <w:proofErr w:type="spellEnd"/>
      <w:r w:rsidR="00637510" w:rsidRPr="00637510">
        <w:rPr>
          <w:rFonts w:ascii="Times New Roman" w:hAnsi="Times New Roman" w:cs="Times New Roman"/>
          <w:sz w:val="24"/>
          <w:szCs w:val="24"/>
        </w:rPr>
        <w:t xml:space="preserve"> de </w:t>
      </w:r>
      <w:proofErr w:type="spellStart"/>
      <w:r w:rsidR="00637510" w:rsidRPr="00637510">
        <w:rPr>
          <w:rFonts w:ascii="Times New Roman" w:hAnsi="Times New Roman" w:cs="Times New Roman"/>
          <w:sz w:val="24"/>
          <w:szCs w:val="24"/>
        </w:rPr>
        <w:t>stimulanți</w:t>
      </w:r>
      <w:proofErr w:type="spellEnd"/>
      <w:r w:rsidR="00637510" w:rsidRPr="00637510">
        <w:rPr>
          <w:rFonts w:ascii="Times New Roman" w:hAnsi="Times New Roman" w:cs="Times New Roman"/>
          <w:sz w:val="24"/>
          <w:szCs w:val="24"/>
        </w:rPr>
        <w:t xml:space="preserve"> a </w:t>
      </w:r>
      <w:proofErr w:type="spellStart"/>
      <w:r w:rsidR="00637510" w:rsidRPr="00637510">
        <w:rPr>
          <w:rFonts w:ascii="Times New Roman" w:hAnsi="Times New Roman" w:cs="Times New Roman"/>
          <w:sz w:val="24"/>
          <w:szCs w:val="24"/>
        </w:rPr>
        <w:t>fost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menționat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în</w:t>
      </w:r>
      <w:proofErr w:type="spellEnd"/>
      <w:r w:rsidR="00637510" w:rsidRPr="00637510">
        <w:rPr>
          <w:rFonts w:ascii="Times New Roman" w:hAnsi="Times New Roman" w:cs="Times New Roman"/>
          <w:sz w:val="24"/>
          <w:szCs w:val="24"/>
        </w:rPr>
        <w:t xml:space="preserve"> 19,6% </w:t>
      </w:r>
      <w:proofErr w:type="spellStart"/>
      <w:r w:rsidR="00637510" w:rsidRPr="00637510">
        <w:rPr>
          <w:rFonts w:ascii="Times New Roman" w:hAnsi="Times New Roman" w:cs="Times New Roman"/>
          <w:sz w:val="24"/>
          <w:szCs w:val="24"/>
        </w:rPr>
        <w:t>dintre</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cazuri</w:t>
      </w:r>
      <w:proofErr w:type="spellEnd"/>
      <w:r w:rsidR="00637510" w:rsidRPr="00637510">
        <w:rPr>
          <w:rFonts w:ascii="Times New Roman" w:hAnsi="Times New Roman" w:cs="Times New Roman"/>
          <w:sz w:val="24"/>
          <w:szCs w:val="24"/>
        </w:rPr>
        <w:t xml:space="preserve"> (8,2% </w:t>
      </w:r>
      <w:proofErr w:type="spellStart"/>
      <w:r w:rsidR="00637510" w:rsidRPr="00637510">
        <w:rPr>
          <w:rFonts w:ascii="Times New Roman" w:hAnsi="Times New Roman" w:cs="Times New Roman"/>
          <w:sz w:val="24"/>
          <w:szCs w:val="24"/>
        </w:rPr>
        <w:t>cocaină</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și</w:t>
      </w:r>
      <w:proofErr w:type="spellEnd"/>
      <w:r w:rsidR="00637510" w:rsidRPr="00637510">
        <w:rPr>
          <w:rFonts w:ascii="Times New Roman" w:hAnsi="Times New Roman" w:cs="Times New Roman"/>
          <w:sz w:val="24"/>
          <w:szCs w:val="24"/>
        </w:rPr>
        <w:t xml:space="preserve"> 11,4% </w:t>
      </w:r>
      <w:proofErr w:type="spellStart"/>
      <w:r w:rsidR="00637510" w:rsidRPr="00637510">
        <w:rPr>
          <w:rFonts w:ascii="Times New Roman" w:hAnsi="Times New Roman" w:cs="Times New Roman"/>
          <w:sz w:val="24"/>
          <w:szCs w:val="24"/>
        </w:rPr>
        <w:t>stimulanți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alții</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decât</w:t>
      </w:r>
      <w:proofErr w:type="spellEnd"/>
      <w:r w:rsidR="00637510" w:rsidRPr="00637510">
        <w:rPr>
          <w:rFonts w:ascii="Times New Roman" w:hAnsi="Times New Roman" w:cs="Times New Roman"/>
          <w:sz w:val="24"/>
          <w:szCs w:val="24"/>
        </w:rPr>
        <w:t xml:space="preserve"> </w:t>
      </w:r>
      <w:proofErr w:type="spellStart"/>
      <w:r w:rsidR="00637510" w:rsidRPr="00637510">
        <w:rPr>
          <w:rFonts w:ascii="Times New Roman" w:hAnsi="Times New Roman" w:cs="Times New Roman"/>
          <w:sz w:val="24"/>
          <w:szCs w:val="24"/>
        </w:rPr>
        <w:t>cocaina</w:t>
      </w:r>
      <w:proofErr w:type="spellEnd"/>
      <w:r w:rsidR="00637510" w:rsidRPr="00637510">
        <w:rPr>
          <w:rFonts w:ascii="Times New Roman" w:hAnsi="Times New Roman" w:cs="Times New Roman"/>
          <w:sz w:val="24"/>
          <w:szCs w:val="24"/>
        </w:rPr>
        <w:t>).</w:t>
      </w:r>
      <w:r w:rsidR="00637510" w:rsidRPr="00637510">
        <w:rPr>
          <w:rStyle w:val="FootnoteReference"/>
          <w:rFonts w:ascii="Times New Roman" w:hAnsi="Times New Roman" w:cs="Times New Roman"/>
          <w:sz w:val="24"/>
          <w:szCs w:val="24"/>
        </w:rPr>
        <w:footnoteReference w:id="4"/>
      </w:r>
    </w:p>
    <w:p w:rsidR="00637510" w:rsidRPr="00637510" w:rsidRDefault="00637510" w:rsidP="00AE0710">
      <w:pPr>
        <w:spacing w:after="0"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lastRenderedPageBreak/>
        <w:t xml:space="preserve">Consumul de droguri ilegale implică numeroase riscuri cu impact semnificativ asupra sănătății fizice, psihice, sociale și asupra statutului juridic al individului. </w:t>
      </w:r>
    </w:p>
    <w:p w:rsidR="00637510" w:rsidRPr="00637510" w:rsidRDefault="00637510" w:rsidP="00AE0710">
      <w:pPr>
        <w:spacing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t>Din punct de vedere medical, drogurile pot afecta grav sistemul nervos central, provocând tulburări neurologice severe, inclusiv convulsii, accident vascular cerebral, comă sau deces. De exemplu, opioidele, cum ar fi heroina sau fentanilul, pot conduce rapid la insuficiență respiratorie letală, în special în caz de supradoză</w:t>
      </w:r>
      <w:r w:rsidRPr="00637510">
        <w:rPr>
          <w:rStyle w:val="FootnoteReference"/>
          <w:rFonts w:ascii="Times New Roman" w:eastAsia="NSimSun" w:hAnsi="Times New Roman" w:cs="Times New Roman"/>
          <w:kern w:val="2"/>
          <w:sz w:val="24"/>
          <w:szCs w:val="24"/>
          <w:lang w:val="it-IT" w:bidi="hi-IN"/>
        </w:rPr>
        <w:footnoteReference w:id="5"/>
      </w:r>
      <w:r w:rsidRPr="00637510">
        <w:rPr>
          <w:rFonts w:ascii="Times New Roman" w:eastAsia="NSimSun" w:hAnsi="Times New Roman" w:cs="Times New Roman"/>
          <w:kern w:val="2"/>
          <w:sz w:val="24"/>
          <w:szCs w:val="24"/>
          <w:lang w:val="it-IT" w:bidi="hi-IN"/>
        </w:rPr>
        <w:t>. Stimulentele precum cocaina și metamfetamina pot cauza infarct miocardic, hipertensiune severă și aritmii chiar și la persoane tinere fără antecedente cardiace</w:t>
      </w:r>
      <w:r w:rsidRPr="00637510">
        <w:rPr>
          <w:rStyle w:val="FootnoteReference"/>
          <w:rFonts w:ascii="Times New Roman" w:eastAsia="NSimSun" w:hAnsi="Times New Roman" w:cs="Times New Roman"/>
          <w:kern w:val="2"/>
          <w:sz w:val="24"/>
          <w:szCs w:val="24"/>
          <w:lang w:val="it-IT" w:bidi="hi-IN"/>
        </w:rPr>
        <w:footnoteReference w:id="6"/>
      </w:r>
      <w:r w:rsidRPr="00637510">
        <w:rPr>
          <w:rFonts w:ascii="Times New Roman" w:eastAsia="NSimSun" w:hAnsi="Times New Roman" w:cs="Times New Roman"/>
          <w:kern w:val="2"/>
          <w:sz w:val="24"/>
          <w:szCs w:val="24"/>
          <w:lang w:val="it-IT" w:bidi="hi-IN"/>
        </w:rPr>
        <w:t>. Mai mult, utilizarea frecventă a seringilor contaminate este asociată cu un risc crescut de transmitere a bolilor infecțioase, în special HIV, hepatită B și C, afectând nu doar consumatorul, ci și sănătatea publică în ansamblu</w:t>
      </w:r>
      <w:r w:rsidRPr="00637510">
        <w:rPr>
          <w:rStyle w:val="FootnoteReference"/>
          <w:rFonts w:ascii="Times New Roman" w:eastAsia="NSimSun" w:hAnsi="Times New Roman" w:cs="Times New Roman"/>
          <w:kern w:val="2"/>
          <w:sz w:val="24"/>
          <w:szCs w:val="24"/>
          <w:lang w:val="it-IT" w:bidi="hi-IN"/>
        </w:rPr>
        <w:footnoteReference w:id="7"/>
      </w:r>
      <w:r w:rsidRPr="00637510">
        <w:rPr>
          <w:rFonts w:ascii="Times New Roman" w:eastAsia="NSimSun" w:hAnsi="Times New Roman" w:cs="Times New Roman"/>
          <w:kern w:val="2"/>
          <w:sz w:val="24"/>
          <w:szCs w:val="24"/>
          <w:lang w:val="it-IT" w:bidi="hi-IN"/>
        </w:rPr>
        <w:t>.</w:t>
      </w:r>
    </w:p>
    <w:p w:rsidR="00637510" w:rsidRPr="00637510" w:rsidRDefault="00637510" w:rsidP="00AE0710">
      <w:pPr>
        <w:spacing w:line="240" w:lineRule="auto"/>
        <w:ind w:left="-576" w:right="-576" w:firstLine="709"/>
        <w:jc w:val="both"/>
        <w:rPr>
          <w:rFonts w:ascii="Times New Roman" w:eastAsia="NSimSun" w:hAnsi="Times New Roman" w:cs="Times New Roman"/>
          <w:color w:val="FF0000"/>
          <w:kern w:val="2"/>
          <w:sz w:val="24"/>
          <w:szCs w:val="24"/>
          <w:lang w:val="it-IT" w:bidi="hi-IN"/>
        </w:rPr>
      </w:pPr>
      <w:r w:rsidRPr="00637510">
        <w:rPr>
          <w:rFonts w:ascii="Times New Roman" w:eastAsia="NSimSun" w:hAnsi="Times New Roman" w:cs="Times New Roman"/>
          <w:kern w:val="2"/>
          <w:sz w:val="24"/>
          <w:szCs w:val="24"/>
          <w:lang w:val="it-IT" w:bidi="hi-IN"/>
        </w:rPr>
        <w:t>În plan psihologic, consumul regulat de droguri este strâns legat de dezvoltarea dependenței, caracterizată prin pierderea controlului, toleranță crescută și sevraj. Dependența nu este o lipsă de voință, ci o alterare a structurilor neuronale, care răpește libertatea de alegere și capacitatea de autocontrol a individului. Consumul de droguri afectează profund și sănătatea mintală. Studiile demonstrează o legătură bidirecțională între consumul de substanțe și tulburările psihice, astfel consumul de droguri poate declanșa sau agrava tulburări mintale, cum ar fi depresia, anxietatea, tulburările de stres post-traumatic (PTSD) și schizofrenia, în special la persoanele cu vulnerabilități genetice sau expuse la traume.</w:t>
      </w:r>
      <w:r w:rsidR="00702FAB">
        <w:rPr>
          <w:rFonts w:ascii="Times New Roman" w:eastAsia="NSimSun" w:hAnsi="Times New Roman" w:cs="Times New Roman"/>
          <w:kern w:val="2"/>
          <w:sz w:val="24"/>
          <w:szCs w:val="24"/>
          <w:lang w:val="it-IT" w:bidi="hi-IN"/>
        </w:rPr>
        <w:t xml:space="preserve"> </w:t>
      </w:r>
      <w:r w:rsidRPr="00637510">
        <w:rPr>
          <w:rFonts w:ascii="Times New Roman" w:eastAsia="NSimSun" w:hAnsi="Times New Roman" w:cs="Times New Roman"/>
          <w:kern w:val="2"/>
          <w:sz w:val="24"/>
          <w:szCs w:val="24"/>
          <w:lang w:val="it-IT" w:bidi="hi-IN"/>
        </w:rPr>
        <w:t>De asemenea, persoanele cu afecțiuni mintale sunt mai predispuse să dezvolte tulburări legate de consumul de substanțe</w:t>
      </w:r>
      <w:r w:rsidRPr="00637510">
        <w:rPr>
          <w:rStyle w:val="FootnoteReference"/>
          <w:rFonts w:ascii="Times New Roman" w:eastAsia="NSimSun" w:hAnsi="Times New Roman" w:cs="Times New Roman"/>
          <w:kern w:val="2"/>
          <w:sz w:val="24"/>
          <w:szCs w:val="24"/>
          <w:lang w:val="it-IT" w:bidi="hi-IN"/>
        </w:rPr>
        <w:footnoteReference w:id="8"/>
      </w:r>
      <w:r w:rsidRPr="00637510">
        <w:rPr>
          <w:rFonts w:ascii="Times New Roman" w:eastAsia="NSimSun" w:hAnsi="Times New Roman" w:cs="Times New Roman"/>
          <w:kern w:val="2"/>
          <w:sz w:val="24"/>
          <w:szCs w:val="24"/>
          <w:lang w:val="it-IT" w:bidi="hi-IN"/>
        </w:rPr>
        <w:t>.</w:t>
      </w:r>
      <w:r w:rsidRPr="00637510">
        <w:rPr>
          <w:rFonts w:ascii="Times New Roman" w:eastAsia="NSimSun" w:hAnsi="Times New Roman" w:cs="Times New Roman"/>
          <w:color w:val="FF0000"/>
          <w:kern w:val="2"/>
          <w:sz w:val="24"/>
          <w:szCs w:val="24"/>
          <w:lang w:val="it-IT" w:bidi="hi-IN"/>
        </w:rPr>
        <w:t xml:space="preserve"> </w:t>
      </w:r>
    </w:p>
    <w:p w:rsidR="00637510" w:rsidRPr="00637510" w:rsidRDefault="00637510" w:rsidP="00AE0710">
      <w:pPr>
        <w:spacing w:after="0"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t>Dar efectele nu se opresc la granița corpului sau minții. Consumul de droguri produce, de asemenea, consecințe sociale grave. O societate în care consumul este tolerat devine mai fragilă: cresc ratele criminalității, ale abandonului școlar, ale violenței domestice și ale accidentelor rutiere.</w:t>
      </w:r>
      <w:r w:rsidRPr="00637510">
        <w:rPr>
          <w:rFonts w:ascii="Times New Roman" w:eastAsia="NSimSun" w:hAnsi="Times New Roman" w:cs="Times New Roman"/>
          <w:kern w:val="2"/>
          <w:sz w:val="24"/>
          <w:szCs w:val="24"/>
          <w:vertAlign w:val="superscript"/>
          <w:lang w:val="it-IT" w:bidi="hi-IN"/>
        </w:rPr>
        <w:footnoteReference w:id="9"/>
      </w:r>
      <w:r w:rsidR="004638CB">
        <w:rPr>
          <w:rFonts w:ascii="Times New Roman" w:eastAsia="NSimSun" w:hAnsi="Times New Roman" w:cs="Times New Roman"/>
          <w:kern w:val="2"/>
          <w:sz w:val="24"/>
          <w:szCs w:val="24"/>
          <w:lang w:val="it-IT" w:bidi="hi-IN"/>
        </w:rPr>
        <w:t xml:space="preserve"> </w:t>
      </w:r>
      <w:r w:rsidRPr="00637510">
        <w:rPr>
          <w:rFonts w:ascii="Times New Roman" w:eastAsia="NSimSun" w:hAnsi="Times New Roman" w:cs="Times New Roman"/>
          <w:kern w:val="2"/>
          <w:sz w:val="24"/>
          <w:szCs w:val="24"/>
          <w:lang w:val="it-IT" w:bidi="hi-IN"/>
        </w:rPr>
        <w:t>La nivel individual, persoanele afectate se confruntă frecvent cu marginalizare, pierderea locului de muncă, destrămarea relațiilor familiale și excluziunea din comunitate/izolarea socială. La nivel macro, impactul economic este semnificativ, reflectat în costuri indirecte pentru sistemul sanitar, justiție, asistență socială și pierderi de productivitate.</w:t>
      </w:r>
    </w:p>
    <w:p w:rsidR="00637510" w:rsidRPr="00637510" w:rsidRDefault="00637510" w:rsidP="00AE0710">
      <w:pPr>
        <w:spacing w:after="0"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t>Mai mult, în țara noastră, deținerea sau consumul de substanțe interzise atrage consecințe juridice serioase. Legislația actuală prevede pedepse penale atât pentru deținerea de droguri pentru consum propriu, cât și pentru trafic sau facilitarea consumului. Persoanele condamnate se confruntă cu o serie de repercursiuni</w:t>
      </w:r>
      <w:r w:rsidR="00817394">
        <w:rPr>
          <w:rFonts w:ascii="Times New Roman" w:eastAsia="NSimSun" w:hAnsi="Times New Roman" w:cs="Times New Roman"/>
          <w:kern w:val="2"/>
          <w:sz w:val="24"/>
          <w:szCs w:val="24"/>
          <w:lang w:val="it-IT" w:bidi="hi-IN"/>
        </w:rPr>
        <w:t xml:space="preserve"> - </w:t>
      </w:r>
      <w:r w:rsidRPr="00637510">
        <w:rPr>
          <w:rFonts w:ascii="Times New Roman" w:eastAsia="NSimSun" w:hAnsi="Times New Roman" w:cs="Times New Roman"/>
          <w:kern w:val="2"/>
          <w:sz w:val="24"/>
          <w:szCs w:val="24"/>
          <w:lang w:val="it-IT" w:bidi="hi-IN"/>
        </w:rPr>
        <w:t>de la limitarea accesului la locuri de muncă, studii superioare sau funcții publice, până la pierderea unor drepturi civile fundamentale, cum ar fi custodia copiilor sau dreptul de a călători liber.</w:t>
      </w:r>
      <w:r w:rsidRPr="00637510">
        <w:rPr>
          <w:rStyle w:val="FootnoteReference"/>
          <w:rFonts w:ascii="Times New Roman" w:eastAsia="NSimSun" w:hAnsi="Times New Roman" w:cs="Times New Roman"/>
          <w:kern w:val="2"/>
          <w:sz w:val="24"/>
          <w:szCs w:val="24"/>
          <w:lang w:val="it-IT" w:bidi="hi-IN"/>
        </w:rPr>
        <w:footnoteReference w:id="10"/>
      </w:r>
    </w:p>
    <w:p w:rsidR="00637510" w:rsidRPr="00637510" w:rsidRDefault="00637510" w:rsidP="00AE0710">
      <w:pPr>
        <w:spacing w:after="0"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t>Consumul de droguri ilegale nu este doar o alegere individuală, ci un act cu multiple consecințe asupra propriei sănătăți, asupra celor apropiați și a întregii comunități. Într-o societate tot mai interconectată, fiecare gest contează iar alegerea de a spune „nu” drogurilor este un act de responsabilitate, de protejare a vieții și demnității umane.</w:t>
      </w:r>
    </w:p>
    <w:p w:rsidR="00B4396E" w:rsidRDefault="00637510" w:rsidP="00AE0710">
      <w:pPr>
        <w:spacing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t>Fie că ești părinte, profesor, elev, prieten sau coleg poți contribui la reducerea riscurilor, la promovarea unui stil de viață sănătos și la salvarea unor vieți. Prin informare corectă, susținere empatică și implicare activă, fiecare dintre noi poate deveni parte din soluție.</w:t>
      </w:r>
      <w:r w:rsidR="00C63386">
        <w:rPr>
          <w:rFonts w:ascii="Times New Roman" w:eastAsia="NSimSun" w:hAnsi="Times New Roman" w:cs="Times New Roman"/>
          <w:kern w:val="2"/>
          <w:sz w:val="24"/>
          <w:szCs w:val="24"/>
          <w:lang w:val="it-IT" w:bidi="hi-IN"/>
        </w:rPr>
        <w:t xml:space="preserve"> </w:t>
      </w:r>
    </w:p>
    <w:p w:rsidR="004638CB" w:rsidRDefault="00637510" w:rsidP="00AE0710">
      <w:pPr>
        <w:spacing w:line="240" w:lineRule="auto"/>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kern w:val="2"/>
          <w:sz w:val="24"/>
          <w:szCs w:val="24"/>
          <w:lang w:val="it-IT" w:bidi="hi-IN"/>
        </w:rPr>
        <w:t>Prevenția, educația și accesul la servicii de tratament bazate pe dovezi științifice sunt esențiale pentru limitarea acestui fenomen în creștere.</w:t>
      </w:r>
    </w:p>
    <w:p w:rsidR="00637510" w:rsidRPr="00AE0710" w:rsidRDefault="00637510" w:rsidP="00AE0710">
      <w:pPr>
        <w:ind w:left="-576" w:right="-576" w:firstLine="709"/>
        <w:jc w:val="both"/>
        <w:rPr>
          <w:rFonts w:ascii="Times New Roman" w:eastAsia="NSimSun" w:hAnsi="Times New Roman" w:cs="Times New Roman"/>
          <w:kern w:val="2"/>
          <w:sz w:val="24"/>
          <w:szCs w:val="24"/>
          <w:lang w:val="it-IT" w:bidi="hi-IN"/>
        </w:rPr>
      </w:pPr>
      <w:r w:rsidRPr="00637510">
        <w:rPr>
          <w:rFonts w:ascii="Times New Roman" w:eastAsia="NSimSun" w:hAnsi="Times New Roman" w:cs="Times New Roman"/>
          <w:b/>
          <w:kern w:val="2"/>
          <w:sz w:val="24"/>
          <w:szCs w:val="24"/>
          <w:lang w:val="it-IT" w:bidi="hi-IN"/>
        </w:rPr>
        <w:t xml:space="preserve">ALEGE REALITATEA, NU ILUZIA!  </w:t>
      </w:r>
    </w:p>
    <w:sectPr w:rsidR="00637510" w:rsidRPr="00AE0710" w:rsidSect="00C300F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34C" w:rsidRDefault="002E334C" w:rsidP="00FE3CE1">
      <w:pPr>
        <w:spacing w:after="0" w:line="240" w:lineRule="auto"/>
      </w:pPr>
      <w:r>
        <w:separator/>
      </w:r>
    </w:p>
  </w:endnote>
  <w:endnote w:type="continuationSeparator" w:id="0">
    <w:p w:rsidR="002E334C" w:rsidRDefault="002E334C" w:rsidP="00FE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바탕">
    <w:panose1 w:val="00000000000000000000"/>
    <w:charset w:val="80"/>
    <w:family w:val="roman"/>
    <w:notTrueType/>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34C" w:rsidRDefault="002E334C" w:rsidP="00FE3CE1">
      <w:pPr>
        <w:spacing w:after="0" w:line="240" w:lineRule="auto"/>
      </w:pPr>
      <w:r>
        <w:separator/>
      </w:r>
    </w:p>
  </w:footnote>
  <w:footnote w:type="continuationSeparator" w:id="0">
    <w:p w:rsidR="002E334C" w:rsidRDefault="002E334C" w:rsidP="00FE3CE1">
      <w:pPr>
        <w:spacing w:after="0" w:line="240" w:lineRule="auto"/>
      </w:pPr>
      <w:r>
        <w:continuationSeparator/>
      </w:r>
    </w:p>
  </w:footnote>
  <w:footnote w:id="1">
    <w:p w:rsidR="00637510" w:rsidRPr="00C63386" w:rsidRDefault="00637510" w:rsidP="008D3CAE">
      <w:pPr>
        <w:pStyle w:val="FootnoteText"/>
        <w:ind w:left="-432" w:right="-576"/>
        <w:rPr>
          <w:sz w:val="16"/>
          <w:szCs w:val="16"/>
        </w:rPr>
      </w:pPr>
      <w:r w:rsidRPr="00C63386">
        <w:rPr>
          <w:rStyle w:val="FootnoteReference"/>
          <w:sz w:val="16"/>
          <w:szCs w:val="16"/>
        </w:rPr>
        <w:footnoteRef/>
      </w:r>
      <w:r w:rsidRPr="00C63386">
        <w:rPr>
          <w:sz w:val="16"/>
          <w:szCs w:val="16"/>
        </w:rPr>
        <w:t xml:space="preserve"> </w:t>
      </w:r>
      <w:hyperlink r:id="rId1" w:history="1">
        <w:r w:rsidRPr="00C63386">
          <w:rPr>
            <w:rStyle w:val="Hyperlink"/>
            <w:sz w:val="16"/>
            <w:szCs w:val="16"/>
          </w:rPr>
          <w:t>https://www.unodc.org/lpo-brazil/en/frontpage/2024/06/unodc-world-drug-report-2024-harms-of-world-drug-problem-continue-to-mount-amid-expansions-in-drug-use-and-markets.html?utm_source=chatgpt.com</w:t>
        </w:r>
      </w:hyperlink>
    </w:p>
  </w:footnote>
  <w:footnote w:id="2">
    <w:p w:rsidR="00637510" w:rsidRPr="00C63386" w:rsidRDefault="00637510" w:rsidP="008D3CAE">
      <w:pPr>
        <w:pStyle w:val="FootnoteText"/>
        <w:ind w:left="-432" w:right="-576"/>
        <w:rPr>
          <w:sz w:val="16"/>
          <w:szCs w:val="16"/>
        </w:rPr>
      </w:pPr>
      <w:r w:rsidRPr="00C63386">
        <w:rPr>
          <w:rStyle w:val="FootnoteReference"/>
          <w:sz w:val="16"/>
          <w:szCs w:val="16"/>
        </w:rPr>
        <w:footnoteRef/>
      </w:r>
      <w:r w:rsidRPr="00C63386">
        <w:rPr>
          <w:sz w:val="16"/>
          <w:szCs w:val="16"/>
        </w:rPr>
        <w:t xml:space="preserve"> </w:t>
      </w:r>
      <w:hyperlink r:id="rId2" w:history="1">
        <w:r w:rsidRPr="00C63386">
          <w:rPr>
            <w:rStyle w:val="Hyperlink"/>
            <w:sz w:val="16"/>
            <w:szCs w:val="16"/>
          </w:rPr>
          <w:t>https://www.euda.europa.eu/publications/european-drug-report/2024/drug-situation-in-europe-up-to-2024_en</w:t>
        </w:r>
      </w:hyperlink>
    </w:p>
  </w:footnote>
  <w:footnote w:id="3">
    <w:p w:rsidR="00637510" w:rsidRPr="00C63386" w:rsidRDefault="00637510" w:rsidP="008D3CAE">
      <w:pPr>
        <w:pStyle w:val="FootnoteText"/>
        <w:ind w:left="-432" w:right="-576"/>
        <w:rPr>
          <w:sz w:val="16"/>
          <w:szCs w:val="16"/>
        </w:rPr>
      </w:pPr>
      <w:r w:rsidRPr="00C63386">
        <w:rPr>
          <w:rStyle w:val="FootnoteReference"/>
          <w:sz w:val="16"/>
          <w:szCs w:val="16"/>
        </w:rPr>
        <w:footnoteRef/>
      </w:r>
      <w:r w:rsidRPr="00C63386">
        <w:rPr>
          <w:sz w:val="16"/>
          <w:szCs w:val="16"/>
        </w:rPr>
        <w:t xml:space="preserve"> </w:t>
      </w:r>
      <w:hyperlink r:id="rId3" w:history="1">
        <w:r w:rsidRPr="00C63386">
          <w:rPr>
            <w:rStyle w:val="Hyperlink"/>
            <w:sz w:val="16"/>
            <w:szCs w:val="16"/>
          </w:rPr>
          <w:t>https://www.euda.europa.eu/publications/european-drug-report/2024/drug-induced-deaths_en</w:t>
        </w:r>
      </w:hyperlink>
    </w:p>
  </w:footnote>
  <w:footnote w:id="4">
    <w:p w:rsidR="00637510" w:rsidRPr="007E3605" w:rsidRDefault="00637510" w:rsidP="008D3CAE">
      <w:pPr>
        <w:pStyle w:val="FootnoteText"/>
        <w:ind w:left="-432" w:right="-576"/>
        <w:rPr>
          <w:sz w:val="18"/>
          <w:szCs w:val="18"/>
        </w:rPr>
      </w:pPr>
      <w:r w:rsidRPr="00C63386">
        <w:rPr>
          <w:rStyle w:val="FootnoteReference"/>
          <w:sz w:val="16"/>
          <w:szCs w:val="16"/>
        </w:rPr>
        <w:footnoteRef/>
      </w:r>
      <w:r w:rsidRPr="00C63386">
        <w:rPr>
          <w:sz w:val="16"/>
          <w:szCs w:val="16"/>
        </w:rPr>
        <w:t xml:space="preserve"> </w:t>
      </w:r>
      <w:hyperlink r:id="rId4" w:history="1">
        <w:r w:rsidRPr="00C63386">
          <w:rPr>
            <w:rStyle w:val="Hyperlink"/>
            <w:sz w:val="16"/>
            <w:szCs w:val="16"/>
          </w:rPr>
          <w:t>https://ana.gov.ro/wp-content/uploads/2025/02/RN_2024.pdf</w:t>
        </w:r>
      </w:hyperlink>
    </w:p>
  </w:footnote>
  <w:footnote w:id="5">
    <w:p w:rsidR="00637510" w:rsidRPr="00C63386" w:rsidRDefault="00637510" w:rsidP="00296B50">
      <w:pPr>
        <w:pStyle w:val="FootnoteText"/>
        <w:ind w:left="-432" w:right="-432"/>
        <w:rPr>
          <w:rFonts w:eastAsia="NSimSun" w:cs="Calibri"/>
          <w:color w:val="000000"/>
          <w:kern w:val="2"/>
          <w:sz w:val="16"/>
          <w:szCs w:val="16"/>
          <w:lang w:val="it-IT" w:bidi="hi-IN"/>
        </w:rPr>
      </w:pPr>
      <w:r w:rsidRPr="00C63386">
        <w:rPr>
          <w:rStyle w:val="FootnoteReference"/>
          <w:sz w:val="16"/>
          <w:szCs w:val="16"/>
        </w:rPr>
        <w:footnoteRef/>
      </w:r>
      <w:r w:rsidRPr="00C63386">
        <w:rPr>
          <w:sz w:val="16"/>
          <w:szCs w:val="16"/>
        </w:rPr>
        <w:t xml:space="preserve"> </w:t>
      </w:r>
      <w:hyperlink r:id="rId5" w:history="1">
        <w:r w:rsidRPr="00C63386">
          <w:rPr>
            <w:rStyle w:val="Hyperlink"/>
            <w:rFonts w:eastAsia="NSimSun" w:cs="Calibri"/>
            <w:kern w:val="2"/>
            <w:sz w:val="16"/>
            <w:szCs w:val="16"/>
            <w:lang w:val="it-IT" w:bidi="hi-IN"/>
          </w:rPr>
          <w:t>https://www.unodc.org/unodc/en/data-and-analysis/world-drug-report-2024.html</w:t>
        </w:r>
      </w:hyperlink>
    </w:p>
  </w:footnote>
  <w:footnote w:id="6">
    <w:p w:rsidR="00637510" w:rsidRPr="00C63386" w:rsidRDefault="00637510" w:rsidP="00296B50">
      <w:pPr>
        <w:pStyle w:val="FootnoteText"/>
        <w:ind w:left="-432" w:right="-432"/>
        <w:rPr>
          <w:sz w:val="16"/>
          <w:szCs w:val="16"/>
          <w:lang w:val="it-IT"/>
        </w:rPr>
      </w:pPr>
      <w:r w:rsidRPr="00C63386">
        <w:rPr>
          <w:rStyle w:val="FootnoteReference"/>
          <w:sz w:val="16"/>
          <w:szCs w:val="16"/>
        </w:rPr>
        <w:footnoteRef/>
      </w:r>
      <w:r w:rsidRPr="00C63386">
        <w:rPr>
          <w:sz w:val="16"/>
          <w:szCs w:val="16"/>
        </w:rPr>
        <w:t xml:space="preserve"> </w:t>
      </w:r>
      <w:hyperlink r:id="rId6" w:history="1">
        <w:r w:rsidRPr="00C63386">
          <w:rPr>
            <w:rStyle w:val="Hyperlink"/>
            <w:sz w:val="16"/>
            <w:szCs w:val="16"/>
            <w:lang w:val="it-IT"/>
          </w:rPr>
          <w:t>https://euda.europa.eu/publications/european-drug-report/2024/drug-situation-in-europe-up-to-2024_en</w:t>
        </w:r>
      </w:hyperlink>
    </w:p>
  </w:footnote>
  <w:footnote w:id="7">
    <w:p w:rsidR="00637510" w:rsidRPr="00C63386" w:rsidRDefault="00637510" w:rsidP="00296B50">
      <w:pPr>
        <w:pStyle w:val="FootnoteText"/>
        <w:ind w:left="-432" w:right="-432"/>
        <w:rPr>
          <w:sz w:val="16"/>
          <w:szCs w:val="16"/>
          <w:lang w:val="it-IT"/>
        </w:rPr>
      </w:pPr>
      <w:r w:rsidRPr="00C63386">
        <w:rPr>
          <w:rStyle w:val="FootnoteReference"/>
          <w:sz w:val="16"/>
          <w:szCs w:val="16"/>
        </w:rPr>
        <w:footnoteRef/>
      </w:r>
      <w:r w:rsidRPr="00C63386">
        <w:rPr>
          <w:sz w:val="16"/>
          <w:szCs w:val="16"/>
        </w:rPr>
        <w:t xml:space="preserve"> </w:t>
      </w:r>
      <w:hyperlink r:id="rId7" w:history="1">
        <w:r w:rsidRPr="00C63386">
          <w:rPr>
            <w:rStyle w:val="Hyperlink"/>
            <w:sz w:val="16"/>
            <w:szCs w:val="16"/>
            <w:lang w:val="it-IT"/>
          </w:rPr>
          <w:t>https://www.unodc.org/unodc/en/hiv-aids/new/publications.html</w:t>
        </w:r>
      </w:hyperlink>
    </w:p>
  </w:footnote>
  <w:footnote w:id="8">
    <w:p w:rsidR="00637510" w:rsidRPr="00C63386" w:rsidRDefault="00637510" w:rsidP="00296B50">
      <w:pPr>
        <w:pStyle w:val="FootnoteText"/>
        <w:ind w:left="-432" w:right="-432"/>
        <w:rPr>
          <w:sz w:val="16"/>
          <w:szCs w:val="16"/>
        </w:rPr>
      </w:pPr>
      <w:r w:rsidRPr="00C63386">
        <w:rPr>
          <w:rStyle w:val="FootnoteReference"/>
          <w:sz w:val="16"/>
          <w:szCs w:val="16"/>
        </w:rPr>
        <w:footnoteRef/>
      </w:r>
      <w:r w:rsidRPr="00C63386">
        <w:rPr>
          <w:sz w:val="16"/>
          <w:szCs w:val="16"/>
        </w:rPr>
        <w:t xml:space="preserve">  </w:t>
      </w:r>
      <w:hyperlink r:id="rId8" w:history="1">
        <w:r w:rsidRPr="00C63386">
          <w:rPr>
            <w:rStyle w:val="Hyperlink"/>
            <w:sz w:val="16"/>
            <w:szCs w:val="16"/>
          </w:rPr>
          <w:t>https://nida.nih.gov/research-topics/mental-health</w:t>
        </w:r>
      </w:hyperlink>
    </w:p>
  </w:footnote>
  <w:footnote w:id="9">
    <w:p w:rsidR="00637510" w:rsidRPr="00C63386" w:rsidRDefault="00637510" w:rsidP="00296B50">
      <w:pPr>
        <w:pStyle w:val="FootnoteText"/>
        <w:ind w:left="-432" w:right="-432"/>
        <w:rPr>
          <w:sz w:val="16"/>
          <w:szCs w:val="16"/>
          <w:lang w:val="it-IT"/>
        </w:rPr>
      </w:pPr>
      <w:r w:rsidRPr="00C63386">
        <w:rPr>
          <w:rStyle w:val="FootnoteReference"/>
          <w:sz w:val="16"/>
          <w:szCs w:val="16"/>
        </w:rPr>
        <w:footnoteRef/>
      </w:r>
      <w:r w:rsidRPr="00C63386">
        <w:rPr>
          <w:sz w:val="16"/>
          <w:szCs w:val="16"/>
        </w:rPr>
        <w:t xml:space="preserve"> </w:t>
      </w:r>
      <w:hyperlink r:id="rId9" w:history="1">
        <w:r w:rsidRPr="00C63386">
          <w:rPr>
            <w:rStyle w:val="Hyperlink"/>
            <w:sz w:val="16"/>
            <w:szCs w:val="16"/>
            <w:lang w:val="it-IT"/>
          </w:rPr>
          <w:t>https://www.emcdda.euro</w:t>
        </w:r>
        <w:r w:rsidRPr="00C63386">
          <w:rPr>
            <w:rStyle w:val="Hyperlink"/>
            <w:sz w:val="16"/>
            <w:szCs w:val="16"/>
            <w:lang w:val="it-IT"/>
          </w:rPr>
          <w:t>p</w:t>
        </w:r>
        <w:r w:rsidRPr="00C63386">
          <w:rPr>
            <w:rStyle w:val="Hyperlink"/>
            <w:sz w:val="16"/>
            <w:szCs w:val="16"/>
            <w:lang w:val="it-IT"/>
          </w:rPr>
          <w:t>a.eu/publications/european-drug-report/2024/drug-situation-in-europe-up-to-2024_en</w:t>
        </w:r>
      </w:hyperlink>
    </w:p>
  </w:footnote>
  <w:footnote w:id="10">
    <w:p w:rsidR="00637510" w:rsidRDefault="00637510" w:rsidP="00296B50">
      <w:pPr>
        <w:pStyle w:val="FootnoteText"/>
        <w:ind w:left="-432" w:right="-432"/>
      </w:pPr>
      <w:r w:rsidRPr="00C63386">
        <w:rPr>
          <w:rStyle w:val="FootnoteReference"/>
          <w:sz w:val="16"/>
          <w:szCs w:val="16"/>
        </w:rPr>
        <w:footnoteRef/>
      </w:r>
      <w:r w:rsidRPr="00C63386">
        <w:rPr>
          <w:sz w:val="16"/>
          <w:szCs w:val="16"/>
        </w:rPr>
        <w:t xml:space="preserve"> </w:t>
      </w:r>
      <w:hyperlink r:id="rId10" w:history="1">
        <w:r w:rsidRPr="00C63386">
          <w:rPr>
            <w:rStyle w:val="Hyperlink"/>
            <w:sz w:val="16"/>
            <w:szCs w:val="16"/>
          </w:rPr>
          <w:t>https://legislatie.just.ro/Public/DetaliiDocument/23629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08E"/>
    <w:multiLevelType w:val="hybridMultilevel"/>
    <w:tmpl w:val="96166E8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 w15:restartNumberingAfterBreak="0">
    <w:nsid w:val="1C9B15A5"/>
    <w:multiLevelType w:val="multilevel"/>
    <w:tmpl w:val="110E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04569"/>
    <w:multiLevelType w:val="hybridMultilevel"/>
    <w:tmpl w:val="F516E376"/>
    <w:lvl w:ilvl="0" w:tplc="7BA49EB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078DE"/>
    <w:multiLevelType w:val="multilevel"/>
    <w:tmpl w:val="6C44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472D1"/>
    <w:multiLevelType w:val="hybridMultilevel"/>
    <w:tmpl w:val="C2D858DE"/>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40E3D04"/>
    <w:multiLevelType w:val="hybridMultilevel"/>
    <w:tmpl w:val="FC9CA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1C28A3"/>
    <w:multiLevelType w:val="hybridMultilevel"/>
    <w:tmpl w:val="43E8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E6001"/>
    <w:multiLevelType w:val="hybridMultilevel"/>
    <w:tmpl w:val="A66C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557CD9"/>
    <w:multiLevelType w:val="hybridMultilevel"/>
    <w:tmpl w:val="3B78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E4238"/>
    <w:multiLevelType w:val="hybridMultilevel"/>
    <w:tmpl w:val="3EC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27765"/>
    <w:multiLevelType w:val="multilevel"/>
    <w:tmpl w:val="0796B847"/>
    <w:lvl w:ilvl="0">
      <w:numFmt w:val="bullet"/>
      <w:lvlText w:val="ü"/>
      <w:lvlJc w:val="left"/>
      <w:pPr>
        <w:tabs>
          <w:tab w:val="num" w:pos="0"/>
        </w:tabs>
        <w:ind w:firstLine="360"/>
      </w:pPr>
      <w:rPr>
        <w:rFonts w:ascii="Wingdings" w:hAnsi="Wingdings" w:cs="Wingdings"/>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2" w15:restartNumberingAfterBreak="0">
    <w:nsid w:val="61D7DAF8"/>
    <w:multiLevelType w:val="multilevel"/>
    <w:tmpl w:val="38BCECFE"/>
    <w:lvl w:ilvl="0">
      <w:numFmt w:val="bullet"/>
      <w:lvlText w:val="·"/>
      <w:lvlJc w:val="left"/>
      <w:pPr>
        <w:tabs>
          <w:tab w:val="num" w:pos="930"/>
        </w:tabs>
        <w:ind w:firstLine="5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78995042"/>
    <w:multiLevelType w:val="hybridMultilevel"/>
    <w:tmpl w:val="8178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64015"/>
    <w:multiLevelType w:val="hybridMultilevel"/>
    <w:tmpl w:val="6B0C4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0"/>
  </w:num>
  <w:num w:numId="5">
    <w:abstractNumId w:val="7"/>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2"/>
  </w:num>
  <w:num w:numId="11">
    <w:abstractNumId w:val="8"/>
  </w:num>
  <w:num w:numId="12">
    <w:abstractNumId w:val="14"/>
  </w:num>
  <w:num w:numId="13">
    <w:abstractNumId w:val="13"/>
  </w:num>
  <w:num w:numId="14">
    <w:abstractNumId w:val="10"/>
  </w:num>
  <w:num w:numId="15">
    <w:abstractNumId w:val="5"/>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728"/>
  <w:drawingGridVerticalSpacing w:val="33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35"/>
    <w:rsid w:val="00007B1B"/>
    <w:rsid w:val="0002236F"/>
    <w:rsid w:val="000228B2"/>
    <w:rsid w:val="00046C9C"/>
    <w:rsid w:val="00047B55"/>
    <w:rsid w:val="00057EE8"/>
    <w:rsid w:val="0006095C"/>
    <w:rsid w:val="0006131E"/>
    <w:rsid w:val="00072881"/>
    <w:rsid w:val="00083850"/>
    <w:rsid w:val="00086081"/>
    <w:rsid w:val="00095A12"/>
    <w:rsid w:val="000A4C25"/>
    <w:rsid w:val="000B3119"/>
    <w:rsid w:val="000B3B08"/>
    <w:rsid w:val="000B7FF4"/>
    <w:rsid w:val="000D7544"/>
    <w:rsid w:val="000E3FE9"/>
    <w:rsid w:val="000F08DF"/>
    <w:rsid w:val="0014429B"/>
    <w:rsid w:val="001451FE"/>
    <w:rsid w:val="00145B2E"/>
    <w:rsid w:val="00161E95"/>
    <w:rsid w:val="00163F34"/>
    <w:rsid w:val="00171A98"/>
    <w:rsid w:val="00173F44"/>
    <w:rsid w:val="00175E96"/>
    <w:rsid w:val="00183492"/>
    <w:rsid w:val="00187497"/>
    <w:rsid w:val="00191D57"/>
    <w:rsid w:val="00196EF9"/>
    <w:rsid w:val="001A6014"/>
    <w:rsid w:val="001A75ED"/>
    <w:rsid w:val="001B3E13"/>
    <w:rsid w:val="001C2489"/>
    <w:rsid w:val="001C6ECF"/>
    <w:rsid w:val="001D737C"/>
    <w:rsid w:val="001E21AF"/>
    <w:rsid w:val="001E616A"/>
    <w:rsid w:val="001F426B"/>
    <w:rsid w:val="001F61C4"/>
    <w:rsid w:val="00204023"/>
    <w:rsid w:val="00216449"/>
    <w:rsid w:val="002302B5"/>
    <w:rsid w:val="00237E82"/>
    <w:rsid w:val="00241A42"/>
    <w:rsid w:val="00243F22"/>
    <w:rsid w:val="00244FBF"/>
    <w:rsid w:val="00256189"/>
    <w:rsid w:val="00264EB9"/>
    <w:rsid w:val="002651BF"/>
    <w:rsid w:val="00275B4E"/>
    <w:rsid w:val="00281011"/>
    <w:rsid w:val="00290955"/>
    <w:rsid w:val="00296B50"/>
    <w:rsid w:val="002977E7"/>
    <w:rsid w:val="002A116A"/>
    <w:rsid w:val="002B1808"/>
    <w:rsid w:val="002B330B"/>
    <w:rsid w:val="002B7BCD"/>
    <w:rsid w:val="002C3212"/>
    <w:rsid w:val="002C4A83"/>
    <w:rsid w:val="002C6278"/>
    <w:rsid w:val="002D10E3"/>
    <w:rsid w:val="002D48EE"/>
    <w:rsid w:val="002E19FC"/>
    <w:rsid w:val="002E334C"/>
    <w:rsid w:val="002E5E2C"/>
    <w:rsid w:val="002F08C8"/>
    <w:rsid w:val="002F0A72"/>
    <w:rsid w:val="002F38A5"/>
    <w:rsid w:val="002F3C0C"/>
    <w:rsid w:val="002F4B5F"/>
    <w:rsid w:val="002F6FCA"/>
    <w:rsid w:val="00320421"/>
    <w:rsid w:val="00320A82"/>
    <w:rsid w:val="00322825"/>
    <w:rsid w:val="003561DD"/>
    <w:rsid w:val="003568C9"/>
    <w:rsid w:val="00372F82"/>
    <w:rsid w:val="00373346"/>
    <w:rsid w:val="00376FA0"/>
    <w:rsid w:val="00393094"/>
    <w:rsid w:val="0039523B"/>
    <w:rsid w:val="003A5728"/>
    <w:rsid w:val="003A6EC5"/>
    <w:rsid w:val="003B478C"/>
    <w:rsid w:val="003C1733"/>
    <w:rsid w:val="003D13C3"/>
    <w:rsid w:val="003D2CE6"/>
    <w:rsid w:val="003D3266"/>
    <w:rsid w:val="003D4146"/>
    <w:rsid w:val="003D5E96"/>
    <w:rsid w:val="004019FF"/>
    <w:rsid w:val="00411C3E"/>
    <w:rsid w:val="00437E12"/>
    <w:rsid w:val="00450E50"/>
    <w:rsid w:val="00451F79"/>
    <w:rsid w:val="00456F12"/>
    <w:rsid w:val="004611AD"/>
    <w:rsid w:val="004638CB"/>
    <w:rsid w:val="004659D0"/>
    <w:rsid w:val="00466508"/>
    <w:rsid w:val="004726F0"/>
    <w:rsid w:val="00480C27"/>
    <w:rsid w:val="004834B9"/>
    <w:rsid w:val="004907BB"/>
    <w:rsid w:val="00494F3A"/>
    <w:rsid w:val="00495C93"/>
    <w:rsid w:val="004A10F2"/>
    <w:rsid w:val="004B3DEF"/>
    <w:rsid w:val="004D4B57"/>
    <w:rsid w:val="004E284B"/>
    <w:rsid w:val="0050005D"/>
    <w:rsid w:val="00505339"/>
    <w:rsid w:val="00507213"/>
    <w:rsid w:val="0050743A"/>
    <w:rsid w:val="00513950"/>
    <w:rsid w:val="005208BF"/>
    <w:rsid w:val="00525C79"/>
    <w:rsid w:val="00537A11"/>
    <w:rsid w:val="00543EA6"/>
    <w:rsid w:val="00545E4F"/>
    <w:rsid w:val="00552A0B"/>
    <w:rsid w:val="005560FD"/>
    <w:rsid w:val="0057402A"/>
    <w:rsid w:val="00577AFB"/>
    <w:rsid w:val="005802AE"/>
    <w:rsid w:val="00586AE6"/>
    <w:rsid w:val="005954DC"/>
    <w:rsid w:val="005B0B6C"/>
    <w:rsid w:val="005B18A7"/>
    <w:rsid w:val="005B1DF3"/>
    <w:rsid w:val="005C36A2"/>
    <w:rsid w:val="005D005A"/>
    <w:rsid w:val="005D4703"/>
    <w:rsid w:val="005F5421"/>
    <w:rsid w:val="00607109"/>
    <w:rsid w:val="006334FE"/>
    <w:rsid w:val="00637510"/>
    <w:rsid w:val="00637F4B"/>
    <w:rsid w:val="0064226E"/>
    <w:rsid w:val="00645FF2"/>
    <w:rsid w:val="0065550A"/>
    <w:rsid w:val="00656792"/>
    <w:rsid w:val="00657C4B"/>
    <w:rsid w:val="00661501"/>
    <w:rsid w:val="006664C6"/>
    <w:rsid w:val="00671766"/>
    <w:rsid w:val="00695AF6"/>
    <w:rsid w:val="006D59A1"/>
    <w:rsid w:val="006D7BA2"/>
    <w:rsid w:val="006F12E4"/>
    <w:rsid w:val="006F33AC"/>
    <w:rsid w:val="00702FAB"/>
    <w:rsid w:val="00715CE1"/>
    <w:rsid w:val="00722517"/>
    <w:rsid w:val="00726192"/>
    <w:rsid w:val="00741355"/>
    <w:rsid w:val="00741BBF"/>
    <w:rsid w:val="00760CB9"/>
    <w:rsid w:val="00774772"/>
    <w:rsid w:val="00795B96"/>
    <w:rsid w:val="0079775D"/>
    <w:rsid w:val="007A42D4"/>
    <w:rsid w:val="007B0A77"/>
    <w:rsid w:val="007C154B"/>
    <w:rsid w:val="007C3A87"/>
    <w:rsid w:val="007D4BCA"/>
    <w:rsid w:val="007E0B0D"/>
    <w:rsid w:val="007E3605"/>
    <w:rsid w:val="007F3069"/>
    <w:rsid w:val="0080780C"/>
    <w:rsid w:val="00812633"/>
    <w:rsid w:val="00817394"/>
    <w:rsid w:val="00834600"/>
    <w:rsid w:val="00840657"/>
    <w:rsid w:val="008608BF"/>
    <w:rsid w:val="00865912"/>
    <w:rsid w:val="008723A6"/>
    <w:rsid w:val="0087315E"/>
    <w:rsid w:val="008746B3"/>
    <w:rsid w:val="00877C3F"/>
    <w:rsid w:val="00884CFB"/>
    <w:rsid w:val="00894698"/>
    <w:rsid w:val="00894FE6"/>
    <w:rsid w:val="008A64C0"/>
    <w:rsid w:val="008C0F8E"/>
    <w:rsid w:val="008C1F53"/>
    <w:rsid w:val="008C2899"/>
    <w:rsid w:val="008C70B0"/>
    <w:rsid w:val="008D32F3"/>
    <w:rsid w:val="008D3CAE"/>
    <w:rsid w:val="008E3D51"/>
    <w:rsid w:val="008E56F6"/>
    <w:rsid w:val="00900692"/>
    <w:rsid w:val="00907D93"/>
    <w:rsid w:val="00914314"/>
    <w:rsid w:val="00916521"/>
    <w:rsid w:val="00922B88"/>
    <w:rsid w:val="0093448D"/>
    <w:rsid w:val="00934B49"/>
    <w:rsid w:val="00946982"/>
    <w:rsid w:val="00947C25"/>
    <w:rsid w:val="00954331"/>
    <w:rsid w:val="009608EF"/>
    <w:rsid w:val="00966CE2"/>
    <w:rsid w:val="0097748B"/>
    <w:rsid w:val="009A2609"/>
    <w:rsid w:val="009A5AD0"/>
    <w:rsid w:val="009B11D9"/>
    <w:rsid w:val="009B4BD3"/>
    <w:rsid w:val="009C46FF"/>
    <w:rsid w:val="009E0CB7"/>
    <w:rsid w:val="009E6A73"/>
    <w:rsid w:val="009F2DB1"/>
    <w:rsid w:val="00A029BE"/>
    <w:rsid w:val="00A14059"/>
    <w:rsid w:val="00A32BC5"/>
    <w:rsid w:val="00A376EE"/>
    <w:rsid w:val="00A81BD0"/>
    <w:rsid w:val="00A97721"/>
    <w:rsid w:val="00AB51EF"/>
    <w:rsid w:val="00AB6072"/>
    <w:rsid w:val="00AC645C"/>
    <w:rsid w:val="00AC6677"/>
    <w:rsid w:val="00AD0FBA"/>
    <w:rsid w:val="00AD6F36"/>
    <w:rsid w:val="00AE022D"/>
    <w:rsid w:val="00AE0710"/>
    <w:rsid w:val="00AE15CC"/>
    <w:rsid w:val="00AE18AA"/>
    <w:rsid w:val="00AF6E8E"/>
    <w:rsid w:val="00B00FD7"/>
    <w:rsid w:val="00B04101"/>
    <w:rsid w:val="00B14341"/>
    <w:rsid w:val="00B25D1F"/>
    <w:rsid w:val="00B369C3"/>
    <w:rsid w:val="00B37087"/>
    <w:rsid w:val="00B414BC"/>
    <w:rsid w:val="00B4396E"/>
    <w:rsid w:val="00B574AC"/>
    <w:rsid w:val="00B806FD"/>
    <w:rsid w:val="00B84EB3"/>
    <w:rsid w:val="00B93D09"/>
    <w:rsid w:val="00B97B0C"/>
    <w:rsid w:val="00BB2E2E"/>
    <w:rsid w:val="00BC7AA8"/>
    <w:rsid w:val="00BD40CA"/>
    <w:rsid w:val="00BD524F"/>
    <w:rsid w:val="00BE48A0"/>
    <w:rsid w:val="00C03683"/>
    <w:rsid w:val="00C06F2F"/>
    <w:rsid w:val="00C114FF"/>
    <w:rsid w:val="00C21F0B"/>
    <w:rsid w:val="00C300F6"/>
    <w:rsid w:val="00C404DA"/>
    <w:rsid w:val="00C47878"/>
    <w:rsid w:val="00C54052"/>
    <w:rsid w:val="00C54835"/>
    <w:rsid w:val="00C63386"/>
    <w:rsid w:val="00C70082"/>
    <w:rsid w:val="00C72DFB"/>
    <w:rsid w:val="00C8140E"/>
    <w:rsid w:val="00C86545"/>
    <w:rsid w:val="00C91C17"/>
    <w:rsid w:val="00C93FDD"/>
    <w:rsid w:val="00CB00E5"/>
    <w:rsid w:val="00CC253E"/>
    <w:rsid w:val="00CD1D6E"/>
    <w:rsid w:val="00CD7F89"/>
    <w:rsid w:val="00CE2B13"/>
    <w:rsid w:val="00D01BD9"/>
    <w:rsid w:val="00D041F1"/>
    <w:rsid w:val="00D075B1"/>
    <w:rsid w:val="00D07C05"/>
    <w:rsid w:val="00D103E0"/>
    <w:rsid w:val="00D20C82"/>
    <w:rsid w:val="00D4233F"/>
    <w:rsid w:val="00D425B8"/>
    <w:rsid w:val="00D71BA2"/>
    <w:rsid w:val="00DA47D2"/>
    <w:rsid w:val="00DA7870"/>
    <w:rsid w:val="00DB2BE1"/>
    <w:rsid w:val="00DB6A38"/>
    <w:rsid w:val="00DB72B5"/>
    <w:rsid w:val="00DD248D"/>
    <w:rsid w:val="00DD6BD6"/>
    <w:rsid w:val="00DD7135"/>
    <w:rsid w:val="00DE5EF7"/>
    <w:rsid w:val="00DF0BC5"/>
    <w:rsid w:val="00DF190F"/>
    <w:rsid w:val="00DF6FCD"/>
    <w:rsid w:val="00E11077"/>
    <w:rsid w:val="00E42AB4"/>
    <w:rsid w:val="00E438BE"/>
    <w:rsid w:val="00E447B0"/>
    <w:rsid w:val="00E51509"/>
    <w:rsid w:val="00E5721F"/>
    <w:rsid w:val="00E64A7A"/>
    <w:rsid w:val="00E749A2"/>
    <w:rsid w:val="00E94A68"/>
    <w:rsid w:val="00EA5B7D"/>
    <w:rsid w:val="00EA5DFC"/>
    <w:rsid w:val="00EB0281"/>
    <w:rsid w:val="00EB2AE2"/>
    <w:rsid w:val="00EB350B"/>
    <w:rsid w:val="00EB6583"/>
    <w:rsid w:val="00EC2E6C"/>
    <w:rsid w:val="00EE686A"/>
    <w:rsid w:val="00EF1C2E"/>
    <w:rsid w:val="00EF3F1A"/>
    <w:rsid w:val="00EF47AC"/>
    <w:rsid w:val="00F04639"/>
    <w:rsid w:val="00F0702C"/>
    <w:rsid w:val="00F07EFE"/>
    <w:rsid w:val="00F205DD"/>
    <w:rsid w:val="00F3148B"/>
    <w:rsid w:val="00F34D9F"/>
    <w:rsid w:val="00F363F3"/>
    <w:rsid w:val="00F553B4"/>
    <w:rsid w:val="00F70E9A"/>
    <w:rsid w:val="00F83085"/>
    <w:rsid w:val="00F86E7C"/>
    <w:rsid w:val="00FA25D6"/>
    <w:rsid w:val="00FB17F4"/>
    <w:rsid w:val="00FB68E7"/>
    <w:rsid w:val="00FC0AF2"/>
    <w:rsid w:val="00FD09A3"/>
    <w:rsid w:val="00FD40C0"/>
    <w:rsid w:val="00FE2740"/>
    <w:rsid w:val="00FE3CE1"/>
    <w:rsid w:val="00FF1936"/>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34ED"/>
  <w15:chartTrackingRefBased/>
  <w15:docId w15:val="{C0BAE2FB-DAE9-4312-B691-572AA21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CE1"/>
    <w:pPr>
      <w:keepNext/>
      <w:keepLines/>
      <w:numPr>
        <w:numId w:val="15"/>
      </w:numPr>
      <w:tabs>
        <w:tab w:val="left" w:pos="284"/>
        <w:tab w:val="left" w:pos="426"/>
      </w:tabs>
      <w:snapToGrid w:val="0"/>
      <w:spacing w:before="320" w:after="320" w:line="320" w:lineRule="exact"/>
      <w:ind w:left="0" w:firstLine="0"/>
      <w:contextualSpacing/>
      <w:outlineLvl w:val="0"/>
    </w:pPr>
    <w:rPr>
      <w:rFonts w:ascii="Calibri" w:eastAsia="DengXian Light" w:hAnsi="Calibri" w:cs="Times New Roman"/>
      <w:b/>
      <w:bCs/>
      <w:color w:val="000000"/>
      <w:sz w:val="20"/>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253E"/>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C253E"/>
    <w:rPr>
      <w:rFonts w:ascii="Times New Roman" w:eastAsia="Times New Roman" w:hAnsi="Times New Roman" w:cs="Times New Roman"/>
      <w:sz w:val="28"/>
      <w:szCs w:val="20"/>
    </w:rPr>
  </w:style>
  <w:style w:type="character" w:styleId="Hyperlink">
    <w:name w:val="Hyperlink"/>
    <w:rsid w:val="00CC253E"/>
    <w:rPr>
      <w:color w:val="0000FF"/>
      <w:u w:val="single"/>
    </w:rPr>
  </w:style>
  <w:style w:type="paragraph" w:styleId="Header">
    <w:name w:val="header"/>
    <w:basedOn w:val="Normal"/>
    <w:link w:val="HeaderChar"/>
    <w:uiPriority w:val="99"/>
    <w:unhideWhenUsed/>
    <w:rsid w:val="00FE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E1"/>
  </w:style>
  <w:style w:type="paragraph" w:styleId="Footer">
    <w:name w:val="footer"/>
    <w:basedOn w:val="Normal"/>
    <w:link w:val="FooterChar"/>
    <w:uiPriority w:val="99"/>
    <w:unhideWhenUsed/>
    <w:rsid w:val="00FE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CE1"/>
  </w:style>
  <w:style w:type="paragraph" w:styleId="BalloonText">
    <w:name w:val="Balloon Text"/>
    <w:basedOn w:val="Normal"/>
    <w:link w:val="BalloonTextChar"/>
    <w:uiPriority w:val="99"/>
    <w:semiHidden/>
    <w:unhideWhenUsed/>
    <w:rsid w:val="005B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B6C"/>
    <w:rPr>
      <w:rFonts w:ascii="Segoe UI" w:hAnsi="Segoe UI" w:cs="Segoe UI"/>
      <w:sz w:val="18"/>
      <w:szCs w:val="18"/>
    </w:rPr>
  </w:style>
  <w:style w:type="paragraph" w:styleId="NormalWeb">
    <w:name w:val="Normal (Web)"/>
    <w:basedOn w:val="Normal"/>
    <w:uiPriority w:val="99"/>
    <w:unhideWhenUsed/>
    <w:rsid w:val="0050533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5339"/>
    <w:pPr>
      <w:spacing w:after="0" w:line="320" w:lineRule="exact"/>
    </w:pPr>
    <w:rPr>
      <w:rFonts w:ascii="Calibri" w:eastAsia="DengXian" w:hAnsi="Calibri" w:cs="Times New Roman"/>
      <w:color w:val="6D6D6D"/>
      <w:sz w:val="20"/>
      <w:szCs w:val="20"/>
      <w:lang w:val="ro-RO" w:eastAsia="zh-CN"/>
    </w:rPr>
  </w:style>
  <w:style w:type="character" w:customStyle="1" w:styleId="FootnoteTextChar">
    <w:name w:val="Footnote Text Char"/>
    <w:basedOn w:val="DefaultParagraphFont"/>
    <w:link w:val="FootnoteText"/>
    <w:uiPriority w:val="99"/>
    <w:semiHidden/>
    <w:rsid w:val="00505339"/>
    <w:rPr>
      <w:rFonts w:ascii="Calibri" w:eastAsia="DengXian" w:hAnsi="Calibri" w:cs="Times New Roman"/>
      <w:color w:val="6D6D6D"/>
      <w:sz w:val="20"/>
      <w:szCs w:val="20"/>
      <w:lang w:val="ro-RO" w:eastAsia="zh-CN"/>
    </w:rPr>
  </w:style>
  <w:style w:type="character" w:styleId="FootnoteReference">
    <w:name w:val="footnote reference"/>
    <w:uiPriority w:val="99"/>
    <w:semiHidden/>
    <w:unhideWhenUsed/>
    <w:rsid w:val="00505339"/>
    <w:rPr>
      <w:vertAlign w:val="superscript"/>
    </w:rPr>
  </w:style>
  <w:style w:type="paragraph" w:styleId="HTMLPreformatted">
    <w:name w:val="HTML Preformatted"/>
    <w:basedOn w:val="Normal"/>
    <w:link w:val="HTMLPreformattedChar"/>
    <w:uiPriority w:val="99"/>
    <w:unhideWhenUsed/>
    <w:rsid w:val="00DA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7870"/>
    <w:rPr>
      <w:rFonts w:ascii="Courier New" w:eastAsia="Times New Roman" w:hAnsi="Courier New" w:cs="Courier New"/>
      <w:sz w:val="20"/>
      <w:szCs w:val="20"/>
    </w:rPr>
  </w:style>
  <w:style w:type="paragraph" w:styleId="ListParagraph">
    <w:name w:val="List Paragraph"/>
    <w:basedOn w:val="Normal"/>
    <w:uiPriority w:val="34"/>
    <w:qFormat/>
    <w:rsid w:val="00DA7870"/>
    <w:pPr>
      <w:spacing w:line="256" w:lineRule="auto"/>
      <w:ind w:left="720"/>
      <w:contextualSpacing/>
    </w:pPr>
    <w:rPr>
      <w:rFonts w:ascii="Calibri" w:eastAsia="Calibri" w:hAnsi="Calibri" w:cs="Times New Roman"/>
      <w:lang w:val="ro-RO"/>
    </w:rPr>
  </w:style>
  <w:style w:type="character" w:customStyle="1" w:styleId="y2iqfc">
    <w:name w:val="y2iqfc"/>
    <w:rsid w:val="00DA7870"/>
  </w:style>
  <w:style w:type="paragraph" w:styleId="Title">
    <w:name w:val="Title"/>
    <w:basedOn w:val="Normal"/>
    <w:link w:val="TitleChar"/>
    <w:uiPriority w:val="10"/>
    <w:qFormat/>
    <w:rsid w:val="006D7BA2"/>
    <w:pPr>
      <w:snapToGrid w:val="0"/>
      <w:spacing w:after="440" w:line="400" w:lineRule="exact"/>
      <w:contextualSpacing/>
    </w:pPr>
    <w:rPr>
      <w:rFonts w:ascii="Calibri" w:eastAsia="DengXian Light" w:hAnsi="Calibri" w:cs="Times New Roman"/>
      <w:b/>
      <w:color w:val="262262"/>
      <w:spacing w:val="-10"/>
      <w:kern w:val="28"/>
      <w:sz w:val="32"/>
      <w:szCs w:val="56"/>
      <w:lang w:val="ro-RO" w:eastAsia="zh-CN"/>
    </w:rPr>
  </w:style>
  <w:style w:type="character" w:customStyle="1" w:styleId="TitleChar">
    <w:name w:val="Title Char"/>
    <w:basedOn w:val="DefaultParagraphFont"/>
    <w:link w:val="Title"/>
    <w:uiPriority w:val="10"/>
    <w:rsid w:val="006D7BA2"/>
    <w:rPr>
      <w:rFonts w:ascii="Calibri" w:eastAsia="DengXian Light" w:hAnsi="Calibri" w:cs="Times New Roman"/>
      <w:b/>
      <w:color w:val="262262"/>
      <w:spacing w:val="-10"/>
      <w:kern w:val="28"/>
      <w:sz w:val="32"/>
      <w:szCs w:val="56"/>
      <w:lang w:val="ro-RO" w:eastAsia="zh-CN"/>
    </w:rPr>
  </w:style>
  <w:style w:type="character" w:styleId="UnresolvedMention">
    <w:name w:val="Unresolved Mention"/>
    <w:basedOn w:val="DefaultParagraphFont"/>
    <w:uiPriority w:val="99"/>
    <w:semiHidden/>
    <w:unhideWhenUsed/>
    <w:rsid w:val="00C86545"/>
    <w:rPr>
      <w:color w:val="605E5C"/>
      <w:shd w:val="clear" w:color="auto" w:fill="E1DFDD"/>
    </w:rPr>
  </w:style>
  <w:style w:type="paragraph" w:styleId="NoSpacing">
    <w:name w:val="No Spacing"/>
    <w:rsid w:val="000228B2"/>
    <w:pPr>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styleId="Emphasis">
    <w:name w:val="Emphasis"/>
    <w:uiPriority w:val="20"/>
    <w:qFormat/>
    <w:rsid w:val="005C36A2"/>
    <w:rPr>
      <w:i/>
      <w:iCs/>
    </w:rPr>
  </w:style>
  <w:style w:type="character" w:customStyle="1" w:styleId="Heading1Char">
    <w:name w:val="Heading 1 Char"/>
    <w:basedOn w:val="DefaultParagraphFont"/>
    <w:link w:val="Heading1"/>
    <w:uiPriority w:val="9"/>
    <w:rsid w:val="00715CE1"/>
    <w:rPr>
      <w:rFonts w:ascii="Calibri" w:eastAsia="DengXian Light" w:hAnsi="Calibri" w:cs="Times New Roman"/>
      <w:b/>
      <w:bCs/>
      <w:color w:val="000000"/>
      <w:sz w:val="20"/>
      <w:szCs w:val="20"/>
      <w:lang w:val="ro-RO" w:eastAsia="zh-CN"/>
    </w:rPr>
  </w:style>
  <w:style w:type="paragraph" w:styleId="EndnoteText">
    <w:name w:val="endnote text"/>
    <w:basedOn w:val="Normal"/>
    <w:link w:val="EndnoteTextChar"/>
    <w:uiPriority w:val="99"/>
    <w:semiHidden/>
    <w:unhideWhenUsed/>
    <w:rsid w:val="00046C9C"/>
    <w:pPr>
      <w:spacing w:after="0" w:line="320" w:lineRule="exact"/>
    </w:pPr>
    <w:rPr>
      <w:rFonts w:ascii="Calibri" w:eastAsia="DengXian" w:hAnsi="Calibri" w:cs="Times New Roman"/>
      <w:color w:val="6D6D6D"/>
      <w:sz w:val="20"/>
      <w:szCs w:val="20"/>
      <w:lang w:val="ro-RO" w:eastAsia="zh-CN"/>
    </w:rPr>
  </w:style>
  <w:style w:type="character" w:customStyle="1" w:styleId="EndnoteTextChar">
    <w:name w:val="Endnote Text Char"/>
    <w:basedOn w:val="DefaultParagraphFont"/>
    <w:link w:val="EndnoteText"/>
    <w:uiPriority w:val="99"/>
    <w:semiHidden/>
    <w:rsid w:val="00046C9C"/>
    <w:rPr>
      <w:rFonts w:ascii="Calibri" w:eastAsia="DengXian" w:hAnsi="Calibri" w:cs="Times New Roman"/>
      <w:color w:val="6D6D6D"/>
      <w:sz w:val="20"/>
      <w:szCs w:val="20"/>
      <w:lang w:val="ro-RO" w:eastAsia="zh-CN"/>
    </w:rPr>
  </w:style>
  <w:style w:type="character" w:styleId="EndnoteReference">
    <w:name w:val="endnote reference"/>
    <w:uiPriority w:val="99"/>
    <w:semiHidden/>
    <w:unhideWhenUsed/>
    <w:rsid w:val="00046C9C"/>
    <w:rPr>
      <w:vertAlign w:val="superscript"/>
    </w:rPr>
  </w:style>
  <w:style w:type="character" w:customStyle="1" w:styleId="rynqvb">
    <w:name w:val="rynqvb"/>
    <w:basedOn w:val="DefaultParagraphFont"/>
    <w:rsid w:val="0032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82547">
      <w:bodyDiv w:val="1"/>
      <w:marLeft w:val="0"/>
      <w:marRight w:val="0"/>
      <w:marTop w:val="0"/>
      <w:marBottom w:val="0"/>
      <w:divBdr>
        <w:top w:val="none" w:sz="0" w:space="0" w:color="auto"/>
        <w:left w:val="none" w:sz="0" w:space="0" w:color="auto"/>
        <w:bottom w:val="none" w:sz="0" w:space="0" w:color="auto"/>
        <w:right w:val="none" w:sz="0" w:space="0" w:color="auto"/>
      </w:divBdr>
    </w:div>
    <w:div w:id="2079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spph.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ph.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t@dspph.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pph.r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nida.nih.gov/research-topics/mental-health" TargetMode="External"/><Relationship Id="rId3" Type="http://schemas.openxmlformats.org/officeDocument/2006/relationships/hyperlink" Target="https://www.euda.europa.eu/publications/european-drug-report/2024/drug-induced-deaths_en" TargetMode="External"/><Relationship Id="rId7" Type="http://schemas.openxmlformats.org/officeDocument/2006/relationships/hyperlink" Target="https://www.unodc.org/unodc/en/hiv-aids/new/publications.html" TargetMode="External"/><Relationship Id="rId2" Type="http://schemas.openxmlformats.org/officeDocument/2006/relationships/hyperlink" Target="https://www.euda.europa.eu/publications/european-drug-report/2024/drug-situation-in-europe-up-to-2024_en" TargetMode="External"/><Relationship Id="rId1" Type="http://schemas.openxmlformats.org/officeDocument/2006/relationships/hyperlink" Target="https://www.unodc.org/lpo-brazil/en/frontpage/2024/06/unodc-world-drug-report-2024-harms-of-world-drug-problem-continue-to-mount-amid-expansions-in-drug-use-and-markets.html?utm_source=chatgpt.com" TargetMode="External"/><Relationship Id="rId6" Type="http://schemas.openxmlformats.org/officeDocument/2006/relationships/hyperlink" Target="https://euda.europa.eu/publications/european-drug-report/2024/drug-situation-in-europe-up-to-2024_en" TargetMode="External"/><Relationship Id="rId5" Type="http://schemas.openxmlformats.org/officeDocument/2006/relationships/hyperlink" Target="https://www.unodc.org/unodc/en/data-and-analysis/world-drug-report-2024.html" TargetMode="External"/><Relationship Id="rId10" Type="http://schemas.openxmlformats.org/officeDocument/2006/relationships/hyperlink" Target="https://legislatie.just.ro/Public/DetaliiDocument/23629" TargetMode="External"/><Relationship Id="rId4" Type="http://schemas.openxmlformats.org/officeDocument/2006/relationships/hyperlink" Target="https://ana.gov.ro/wp-content/uploads/2025/02/RN_2024.pdf" TargetMode="External"/><Relationship Id="rId9" Type="http://schemas.openxmlformats.org/officeDocument/2006/relationships/hyperlink" Target="https://www.emcdda.europa.eu/publications/european-drug-report/2024/drug-situation-in-europe-up-to-2024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605A-AF03-4B3E-8E25-F15998D6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dc:description/>
  <cp:lastModifiedBy>Dr. Podea</cp:lastModifiedBy>
  <cp:revision>447</cp:revision>
  <cp:lastPrinted>2024-09-16T06:15:00Z</cp:lastPrinted>
  <dcterms:created xsi:type="dcterms:W3CDTF">2024-09-16T06:08:00Z</dcterms:created>
  <dcterms:modified xsi:type="dcterms:W3CDTF">2025-06-26T09:35:00Z</dcterms:modified>
</cp:coreProperties>
</file>